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0A7" w:rsidRDefault="001960A7">
      <w:pPr>
        <w:jc w:val="center"/>
        <w:rPr>
          <w:b/>
          <w:bCs/>
          <w:sz w:val="28"/>
        </w:rPr>
      </w:pPr>
    </w:p>
    <w:p w:rsidR="001960A7" w:rsidRDefault="001960A7">
      <w:pPr>
        <w:jc w:val="center"/>
        <w:rPr>
          <w:b/>
          <w:bCs/>
          <w:sz w:val="28"/>
        </w:rPr>
      </w:pPr>
    </w:p>
    <w:p w:rsidR="001960A7" w:rsidRDefault="001960A7">
      <w:pPr>
        <w:jc w:val="center"/>
        <w:rPr>
          <w:b/>
          <w:bCs/>
          <w:sz w:val="28"/>
        </w:rPr>
      </w:pPr>
    </w:p>
    <w:p w:rsidR="001960A7" w:rsidRDefault="001960A7">
      <w:pPr>
        <w:jc w:val="center"/>
        <w:rPr>
          <w:b/>
          <w:bCs/>
          <w:sz w:val="28"/>
        </w:rPr>
      </w:pPr>
    </w:p>
    <w:p w:rsidR="001960A7" w:rsidRDefault="001960A7">
      <w:pPr>
        <w:jc w:val="center"/>
        <w:rPr>
          <w:b/>
          <w:bCs/>
          <w:sz w:val="28"/>
        </w:rPr>
      </w:pPr>
    </w:p>
    <w:p w:rsidR="001960A7" w:rsidRDefault="001960A7">
      <w:pPr>
        <w:jc w:val="center"/>
        <w:rPr>
          <w:b/>
          <w:bCs/>
          <w:sz w:val="28"/>
        </w:rPr>
      </w:pPr>
    </w:p>
    <w:p w:rsidR="001960A7" w:rsidRDefault="001960A7">
      <w:pPr>
        <w:jc w:val="center"/>
        <w:rPr>
          <w:b/>
          <w:bCs/>
          <w:sz w:val="28"/>
        </w:rPr>
      </w:pPr>
    </w:p>
    <w:p w:rsidR="001960A7" w:rsidRDefault="001960A7">
      <w:pPr>
        <w:jc w:val="center"/>
        <w:rPr>
          <w:b/>
          <w:bCs/>
          <w:sz w:val="28"/>
        </w:rPr>
      </w:pPr>
      <w:r>
        <w:rPr>
          <w:b/>
          <w:bCs/>
          <w:sz w:val="28"/>
        </w:rPr>
        <w:t>COMPLIANCE ASSURANCE MONITORING PLAN</w:t>
      </w:r>
    </w:p>
    <w:p w:rsidR="001960A7" w:rsidRDefault="001960A7">
      <w:pPr>
        <w:jc w:val="center"/>
        <w:rPr>
          <w:b/>
          <w:bCs/>
          <w:sz w:val="28"/>
        </w:rPr>
      </w:pPr>
      <w:r>
        <w:rPr>
          <w:b/>
          <w:bCs/>
          <w:sz w:val="28"/>
        </w:rPr>
        <w:t>(CAM PLAN)</w:t>
      </w:r>
    </w:p>
    <w:p w:rsidR="001960A7" w:rsidRDefault="001960A7">
      <w:pPr>
        <w:jc w:val="center"/>
        <w:rPr>
          <w:b/>
          <w:bCs/>
          <w:sz w:val="28"/>
        </w:rPr>
      </w:pPr>
      <w:r>
        <w:rPr>
          <w:b/>
          <w:bCs/>
          <w:sz w:val="28"/>
        </w:rPr>
        <w:t>for</w:t>
      </w:r>
    </w:p>
    <w:p w:rsidR="00484AF1" w:rsidRDefault="00484AF1">
      <w:pPr>
        <w:jc w:val="center"/>
        <w:rPr>
          <w:b/>
          <w:bCs/>
          <w:sz w:val="28"/>
        </w:rPr>
      </w:pPr>
      <w:r>
        <w:rPr>
          <w:b/>
          <w:bCs/>
          <w:sz w:val="28"/>
        </w:rPr>
        <w:t>RockTenn CP, LLC</w:t>
      </w:r>
    </w:p>
    <w:p w:rsidR="001960A7" w:rsidRDefault="009841D2">
      <w:pPr>
        <w:jc w:val="center"/>
        <w:rPr>
          <w:b/>
          <w:bCs/>
          <w:sz w:val="28"/>
        </w:rPr>
      </w:pPr>
      <w:r>
        <w:rPr>
          <w:b/>
          <w:bCs/>
          <w:sz w:val="28"/>
        </w:rPr>
        <w:t>Panama City</w:t>
      </w:r>
      <w:r w:rsidR="001960A7">
        <w:rPr>
          <w:b/>
          <w:bCs/>
          <w:sz w:val="28"/>
        </w:rPr>
        <w:t xml:space="preserve"> Mill</w:t>
      </w:r>
    </w:p>
    <w:p w:rsidR="001960A7" w:rsidRDefault="001960A7">
      <w:pPr>
        <w:jc w:val="center"/>
        <w:rPr>
          <w:b/>
          <w:bCs/>
          <w:sz w:val="28"/>
        </w:rPr>
      </w:pPr>
    </w:p>
    <w:p w:rsidR="001960A7" w:rsidRDefault="001960A7">
      <w:pPr>
        <w:jc w:val="center"/>
        <w:rPr>
          <w:b/>
          <w:bCs/>
          <w:sz w:val="28"/>
        </w:rPr>
      </w:pPr>
    </w:p>
    <w:p w:rsidR="001960A7" w:rsidRDefault="001960A7">
      <w:pPr>
        <w:jc w:val="center"/>
        <w:rPr>
          <w:b/>
          <w:bCs/>
          <w:sz w:val="28"/>
        </w:rPr>
      </w:pPr>
    </w:p>
    <w:p w:rsidR="00000971" w:rsidRPr="00247083" w:rsidRDefault="00484AF1">
      <w:pPr>
        <w:tabs>
          <w:tab w:val="left" w:pos="504"/>
          <w:tab w:val="left" w:pos="1008"/>
          <w:tab w:val="left" w:pos="1512"/>
          <w:tab w:val="left" w:pos="2016"/>
          <w:tab w:val="left" w:pos="2520"/>
          <w:tab w:val="right" w:leader="dot" w:pos="8640"/>
        </w:tabs>
        <w:jc w:val="center"/>
        <w:rPr>
          <w:b/>
          <w:sz w:val="28"/>
        </w:rPr>
      </w:pPr>
      <w:r>
        <w:rPr>
          <w:b/>
          <w:sz w:val="28"/>
        </w:rPr>
        <w:t>October 22, 2012</w:t>
      </w:r>
    </w:p>
    <w:p w:rsidR="001960A7" w:rsidRPr="00247083" w:rsidRDefault="00D6730B">
      <w:pPr>
        <w:tabs>
          <w:tab w:val="left" w:pos="504"/>
          <w:tab w:val="left" w:pos="1008"/>
          <w:tab w:val="left" w:pos="1512"/>
          <w:tab w:val="left" w:pos="2016"/>
          <w:tab w:val="left" w:pos="2520"/>
          <w:tab w:val="right" w:leader="dot" w:pos="8640"/>
        </w:tabs>
        <w:jc w:val="center"/>
        <w:rPr>
          <w:b/>
          <w:sz w:val="28"/>
        </w:rPr>
      </w:pPr>
      <w:r w:rsidRPr="00247083">
        <w:rPr>
          <w:b/>
          <w:sz w:val="28"/>
        </w:rPr>
        <w:t>0938-7628</w:t>
      </w:r>
    </w:p>
    <w:p w:rsidR="001960A7" w:rsidRDefault="001960A7">
      <w:pPr>
        <w:tabs>
          <w:tab w:val="left" w:pos="504"/>
          <w:tab w:val="left" w:pos="1008"/>
          <w:tab w:val="left" w:pos="1512"/>
          <w:tab w:val="left" w:pos="2016"/>
          <w:tab w:val="left" w:pos="2520"/>
          <w:tab w:val="right" w:leader="dot" w:pos="8640"/>
        </w:tabs>
        <w:jc w:val="center"/>
        <w:rPr>
          <w:b/>
          <w:sz w:val="32"/>
        </w:rPr>
      </w:pPr>
    </w:p>
    <w:p w:rsidR="001960A7" w:rsidRDefault="001960A7">
      <w:pPr>
        <w:pStyle w:val="BodyText2"/>
        <w:tabs>
          <w:tab w:val="left" w:pos="504"/>
          <w:tab w:val="left" w:pos="1008"/>
          <w:tab w:val="left" w:pos="1512"/>
          <w:tab w:val="left" w:pos="2016"/>
          <w:tab w:val="left" w:pos="2520"/>
          <w:tab w:val="right" w:leader="dot" w:pos="8640"/>
        </w:tabs>
        <w:jc w:val="center"/>
        <w:sectPr w:rsidR="001960A7">
          <w:footerReference w:type="even" r:id="rId8"/>
          <w:footerReference w:type="default" r:id="rId9"/>
          <w:endnotePr>
            <w:numFmt w:val="decimal"/>
          </w:endnotePr>
          <w:pgSz w:w="12240" w:h="15840" w:code="1"/>
          <w:pgMar w:top="1440" w:right="1440" w:bottom="1440" w:left="1800" w:header="720" w:footer="720" w:gutter="0"/>
          <w:pgNumType w:fmt="lowerRoman" w:start="1"/>
          <w:cols w:space="720"/>
        </w:sectPr>
      </w:pPr>
    </w:p>
    <w:p w:rsidR="001960A7" w:rsidRPr="00D6730B" w:rsidRDefault="001960A7">
      <w:pPr>
        <w:pStyle w:val="BodyText2"/>
        <w:tabs>
          <w:tab w:val="left" w:pos="504"/>
          <w:tab w:val="left" w:pos="1008"/>
          <w:tab w:val="left" w:pos="1512"/>
          <w:tab w:val="left" w:pos="2016"/>
          <w:tab w:val="left" w:pos="2520"/>
          <w:tab w:val="right" w:leader="dot" w:pos="8640"/>
        </w:tabs>
        <w:jc w:val="center"/>
        <w:rPr>
          <w:sz w:val="22"/>
          <w:szCs w:val="22"/>
        </w:rPr>
      </w:pPr>
      <w:r w:rsidRPr="00D6730B">
        <w:rPr>
          <w:sz w:val="22"/>
          <w:szCs w:val="22"/>
        </w:rPr>
        <w:lastRenderedPageBreak/>
        <w:t>TABLE OF CONTENTS</w:t>
      </w:r>
    </w:p>
    <w:p w:rsidR="001960A7" w:rsidRPr="00D6730B" w:rsidRDefault="001960A7">
      <w:pPr>
        <w:pStyle w:val="BodyText2"/>
        <w:tabs>
          <w:tab w:val="left" w:pos="504"/>
          <w:tab w:val="left" w:pos="1008"/>
          <w:tab w:val="left" w:pos="1512"/>
          <w:tab w:val="left" w:pos="2016"/>
          <w:tab w:val="left" w:pos="2520"/>
          <w:tab w:val="right" w:leader="dot" w:pos="8640"/>
        </w:tabs>
        <w:jc w:val="center"/>
        <w:rPr>
          <w:sz w:val="22"/>
          <w:szCs w:val="22"/>
        </w:rPr>
      </w:pPr>
    </w:p>
    <w:p w:rsidR="00E720C9" w:rsidRPr="008C6594" w:rsidRDefault="000968FB">
      <w:pPr>
        <w:pStyle w:val="TOC1"/>
        <w:rPr>
          <w:rFonts w:eastAsiaTheme="minorEastAsia"/>
          <w:caps w:val="0"/>
        </w:rPr>
      </w:pPr>
      <w:r w:rsidRPr="000968FB">
        <w:rPr>
          <w:caps w:val="0"/>
        </w:rPr>
        <w:fldChar w:fldCharType="begin"/>
      </w:r>
      <w:r w:rsidR="001960A7" w:rsidRPr="008C6594">
        <w:rPr>
          <w:caps w:val="0"/>
        </w:rPr>
        <w:instrText xml:space="preserve"> TOC \o "1-3" </w:instrText>
      </w:r>
      <w:r w:rsidRPr="000968FB">
        <w:rPr>
          <w:caps w:val="0"/>
        </w:rPr>
        <w:fldChar w:fldCharType="separate"/>
      </w:r>
      <w:r w:rsidR="00E720C9" w:rsidRPr="008C6594">
        <w:t>1.0</w:t>
      </w:r>
      <w:r w:rsidR="00E720C9" w:rsidRPr="008C6594">
        <w:rPr>
          <w:rFonts w:eastAsiaTheme="minorEastAsia"/>
          <w:caps w:val="0"/>
        </w:rPr>
        <w:tab/>
      </w:r>
      <w:r w:rsidR="00E720C9" w:rsidRPr="008C6594">
        <w:t>CAM APPLICABILITY</w:t>
      </w:r>
      <w:r w:rsidR="00E720C9" w:rsidRPr="008C6594">
        <w:tab/>
      </w:r>
      <w:r w:rsidRPr="008C6594">
        <w:fldChar w:fldCharType="begin"/>
      </w:r>
      <w:r w:rsidR="00E720C9" w:rsidRPr="008C6594">
        <w:instrText xml:space="preserve"> PAGEREF _Toc236733090 \h </w:instrText>
      </w:r>
      <w:r w:rsidRPr="008C6594">
        <w:fldChar w:fldCharType="separate"/>
      </w:r>
      <w:r w:rsidR="009A1B7B">
        <w:t>1-1</w:t>
      </w:r>
      <w:r w:rsidRPr="008C6594">
        <w:fldChar w:fldCharType="end"/>
      </w:r>
    </w:p>
    <w:p w:rsidR="00E720C9" w:rsidRPr="008C6594" w:rsidRDefault="00E720C9">
      <w:pPr>
        <w:pStyle w:val="TOC2"/>
        <w:rPr>
          <w:rFonts w:eastAsiaTheme="minorEastAsia"/>
          <w:color w:val="auto"/>
        </w:rPr>
      </w:pPr>
      <w:r w:rsidRPr="008C6594">
        <w:t>1.1</w:t>
      </w:r>
      <w:r w:rsidRPr="008C6594">
        <w:rPr>
          <w:rFonts w:eastAsiaTheme="minorEastAsia"/>
          <w:color w:val="auto"/>
        </w:rPr>
        <w:tab/>
      </w:r>
      <w:r w:rsidRPr="008C6594">
        <w:t>CAM Rule Applicability Definition</w:t>
      </w:r>
      <w:r w:rsidRPr="008C6594">
        <w:tab/>
      </w:r>
      <w:r w:rsidR="000968FB" w:rsidRPr="008C6594">
        <w:fldChar w:fldCharType="begin"/>
      </w:r>
      <w:r w:rsidRPr="008C6594">
        <w:instrText xml:space="preserve"> PAGEREF _Toc236733091 \h </w:instrText>
      </w:r>
      <w:r w:rsidR="000968FB" w:rsidRPr="008C6594">
        <w:fldChar w:fldCharType="separate"/>
      </w:r>
      <w:r w:rsidR="009A1B7B">
        <w:t>1-1</w:t>
      </w:r>
      <w:r w:rsidR="000968FB" w:rsidRPr="008C6594">
        <w:fldChar w:fldCharType="end"/>
      </w:r>
    </w:p>
    <w:p w:rsidR="00E720C9" w:rsidRPr="008C6594" w:rsidRDefault="00E720C9">
      <w:pPr>
        <w:pStyle w:val="TOC2"/>
        <w:rPr>
          <w:rFonts w:eastAsiaTheme="minorEastAsia"/>
          <w:color w:val="auto"/>
        </w:rPr>
      </w:pPr>
      <w:r w:rsidRPr="008C6594">
        <w:t>1.2</w:t>
      </w:r>
      <w:r w:rsidRPr="008C6594">
        <w:rPr>
          <w:rFonts w:eastAsiaTheme="minorEastAsia"/>
          <w:color w:val="auto"/>
        </w:rPr>
        <w:tab/>
      </w:r>
      <w:r w:rsidRPr="008C6594">
        <w:t>ApplicabilIty of CAM to Emissions Units</w:t>
      </w:r>
      <w:r w:rsidRPr="008C6594">
        <w:tab/>
      </w:r>
      <w:r w:rsidR="000968FB" w:rsidRPr="008C6594">
        <w:fldChar w:fldCharType="begin"/>
      </w:r>
      <w:r w:rsidRPr="008C6594">
        <w:instrText xml:space="preserve"> PAGEREF _Toc236733092 \h </w:instrText>
      </w:r>
      <w:r w:rsidR="000968FB" w:rsidRPr="008C6594">
        <w:fldChar w:fldCharType="separate"/>
      </w:r>
      <w:r w:rsidR="009A1B7B">
        <w:t>1-2</w:t>
      </w:r>
      <w:r w:rsidR="000968FB" w:rsidRPr="008C6594">
        <w:fldChar w:fldCharType="end"/>
      </w:r>
    </w:p>
    <w:p w:rsidR="00E720C9" w:rsidRPr="008C6594" w:rsidRDefault="00E720C9">
      <w:pPr>
        <w:pStyle w:val="TOC3"/>
        <w:tabs>
          <w:tab w:val="left" w:pos="2160"/>
        </w:tabs>
        <w:rPr>
          <w:rFonts w:eastAsiaTheme="minorEastAsia"/>
          <w:szCs w:val="22"/>
        </w:rPr>
      </w:pPr>
      <w:r w:rsidRPr="008C6594">
        <w:t>1.2.1</w:t>
      </w:r>
      <w:r w:rsidRPr="008C6594">
        <w:rPr>
          <w:rFonts w:eastAsiaTheme="minorEastAsia"/>
          <w:szCs w:val="22"/>
        </w:rPr>
        <w:tab/>
      </w:r>
      <w:r w:rsidRPr="008C6594">
        <w:t>No. 1 Recovery Boiler (EU 001)</w:t>
      </w:r>
      <w:r w:rsidRPr="008C6594">
        <w:tab/>
      </w:r>
      <w:r w:rsidR="000968FB" w:rsidRPr="008C6594">
        <w:fldChar w:fldCharType="begin"/>
      </w:r>
      <w:r w:rsidRPr="008C6594">
        <w:instrText xml:space="preserve"> PAGEREF _Toc236733093 \h </w:instrText>
      </w:r>
      <w:r w:rsidR="000968FB" w:rsidRPr="008C6594">
        <w:fldChar w:fldCharType="separate"/>
      </w:r>
      <w:r w:rsidR="009A1B7B">
        <w:t>1-2</w:t>
      </w:r>
      <w:r w:rsidR="000968FB" w:rsidRPr="008C6594">
        <w:fldChar w:fldCharType="end"/>
      </w:r>
    </w:p>
    <w:p w:rsidR="00E720C9" w:rsidRPr="008C6594" w:rsidRDefault="00E720C9">
      <w:pPr>
        <w:pStyle w:val="TOC3"/>
        <w:tabs>
          <w:tab w:val="left" w:pos="2160"/>
        </w:tabs>
        <w:rPr>
          <w:rFonts w:eastAsiaTheme="minorEastAsia"/>
          <w:szCs w:val="22"/>
        </w:rPr>
      </w:pPr>
      <w:r w:rsidRPr="008C6594">
        <w:t>1.2.2</w:t>
      </w:r>
      <w:r w:rsidRPr="008C6594">
        <w:rPr>
          <w:rFonts w:eastAsiaTheme="minorEastAsia"/>
          <w:szCs w:val="22"/>
        </w:rPr>
        <w:tab/>
      </w:r>
      <w:r w:rsidRPr="008C6594">
        <w:t>No. 2 Recovery Boiler (EU 019)</w:t>
      </w:r>
      <w:r w:rsidRPr="008C6594">
        <w:tab/>
      </w:r>
      <w:r w:rsidR="000968FB" w:rsidRPr="008C6594">
        <w:fldChar w:fldCharType="begin"/>
      </w:r>
      <w:r w:rsidRPr="008C6594">
        <w:instrText xml:space="preserve"> PAGEREF _Toc236733094 \h </w:instrText>
      </w:r>
      <w:r w:rsidR="000968FB" w:rsidRPr="008C6594">
        <w:fldChar w:fldCharType="separate"/>
      </w:r>
      <w:r w:rsidR="009A1B7B">
        <w:t>1-3</w:t>
      </w:r>
      <w:r w:rsidR="000968FB" w:rsidRPr="008C6594">
        <w:fldChar w:fldCharType="end"/>
      </w:r>
    </w:p>
    <w:p w:rsidR="00E720C9" w:rsidRPr="008C6594" w:rsidRDefault="00E720C9">
      <w:pPr>
        <w:pStyle w:val="TOC3"/>
        <w:tabs>
          <w:tab w:val="left" w:pos="2160"/>
        </w:tabs>
        <w:rPr>
          <w:rFonts w:eastAsiaTheme="minorEastAsia"/>
          <w:szCs w:val="22"/>
        </w:rPr>
      </w:pPr>
      <w:r w:rsidRPr="008C6594">
        <w:t>1.2.3</w:t>
      </w:r>
      <w:r w:rsidRPr="008C6594">
        <w:rPr>
          <w:rFonts w:eastAsiaTheme="minorEastAsia"/>
          <w:szCs w:val="22"/>
        </w:rPr>
        <w:tab/>
      </w:r>
      <w:r w:rsidRPr="008C6594">
        <w:t>No. 3 Combination Boiler (EU 015)</w:t>
      </w:r>
      <w:r w:rsidRPr="008C6594">
        <w:tab/>
      </w:r>
      <w:r w:rsidR="000968FB" w:rsidRPr="008C6594">
        <w:fldChar w:fldCharType="begin"/>
      </w:r>
      <w:r w:rsidRPr="008C6594">
        <w:instrText xml:space="preserve"> PAGEREF _Toc236733095 \h </w:instrText>
      </w:r>
      <w:r w:rsidR="000968FB" w:rsidRPr="008C6594">
        <w:fldChar w:fldCharType="separate"/>
      </w:r>
      <w:r w:rsidR="009A1B7B">
        <w:t>1-3</w:t>
      </w:r>
      <w:r w:rsidR="000968FB" w:rsidRPr="008C6594">
        <w:fldChar w:fldCharType="end"/>
      </w:r>
    </w:p>
    <w:p w:rsidR="00E720C9" w:rsidRPr="008C6594" w:rsidRDefault="00E720C9">
      <w:pPr>
        <w:pStyle w:val="TOC3"/>
        <w:tabs>
          <w:tab w:val="left" w:pos="2160"/>
        </w:tabs>
        <w:rPr>
          <w:rFonts w:eastAsiaTheme="minorEastAsia"/>
          <w:szCs w:val="22"/>
        </w:rPr>
      </w:pPr>
      <w:r w:rsidRPr="008C6594">
        <w:t>1.2.4</w:t>
      </w:r>
      <w:r w:rsidRPr="008C6594">
        <w:rPr>
          <w:rFonts w:eastAsiaTheme="minorEastAsia"/>
          <w:szCs w:val="22"/>
        </w:rPr>
        <w:tab/>
      </w:r>
      <w:r w:rsidRPr="008C6594">
        <w:t>No. 4 Combination Boiler (EU 016)</w:t>
      </w:r>
      <w:r w:rsidRPr="008C6594">
        <w:tab/>
      </w:r>
      <w:r w:rsidR="000968FB" w:rsidRPr="008C6594">
        <w:fldChar w:fldCharType="begin"/>
      </w:r>
      <w:r w:rsidRPr="008C6594">
        <w:instrText xml:space="preserve"> PAGEREF _Toc236733096 \h </w:instrText>
      </w:r>
      <w:r w:rsidR="000968FB" w:rsidRPr="008C6594">
        <w:fldChar w:fldCharType="separate"/>
      </w:r>
      <w:r w:rsidR="009A1B7B">
        <w:t>1-4</w:t>
      </w:r>
      <w:r w:rsidR="000968FB" w:rsidRPr="008C6594">
        <w:fldChar w:fldCharType="end"/>
      </w:r>
    </w:p>
    <w:p w:rsidR="00E720C9" w:rsidRPr="008C6594" w:rsidRDefault="00E720C9">
      <w:pPr>
        <w:pStyle w:val="TOC3"/>
        <w:tabs>
          <w:tab w:val="left" w:pos="2160"/>
        </w:tabs>
        <w:rPr>
          <w:rFonts w:eastAsiaTheme="minorEastAsia"/>
          <w:szCs w:val="22"/>
        </w:rPr>
      </w:pPr>
      <w:r w:rsidRPr="008C6594">
        <w:t>1.2.5</w:t>
      </w:r>
      <w:r w:rsidRPr="008C6594">
        <w:rPr>
          <w:rFonts w:eastAsiaTheme="minorEastAsia"/>
          <w:szCs w:val="22"/>
        </w:rPr>
        <w:tab/>
      </w:r>
      <w:r w:rsidRPr="008C6594">
        <w:t>No. 1 Smelt Dissolving Tank (EU 021)</w:t>
      </w:r>
      <w:r w:rsidRPr="008C6594">
        <w:tab/>
      </w:r>
      <w:r w:rsidR="000968FB" w:rsidRPr="008C6594">
        <w:fldChar w:fldCharType="begin"/>
      </w:r>
      <w:r w:rsidRPr="008C6594">
        <w:instrText xml:space="preserve"> PAGEREF _Toc236733097 \h </w:instrText>
      </w:r>
      <w:r w:rsidR="000968FB" w:rsidRPr="008C6594">
        <w:fldChar w:fldCharType="separate"/>
      </w:r>
      <w:r w:rsidR="009A1B7B">
        <w:t>1-4</w:t>
      </w:r>
      <w:r w:rsidR="000968FB" w:rsidRPr="008C6594">
        <w:fldChar w:fldCharType="end"/>
      </w:r>
    </w:p>
    <w:p w:rsidR="00E720C9" w:rsidRPr="008C6594" w:rsidRDefault="00E720C9">
      <w:pPr>
        <w:pStyle w:val="TOC3"/>
        <w:tabs>
          <w:tab w:val="left" w:pos="2160"/>
        </w:tabs>
        <w:rPr>
          <w:rFonts w:eastAsiaTheme="minorEastAsia"/>
          <w:szCs w:val="22"/>
        </w:rPr>
      </w:pPr>
      <w:r w:rsidRPr="008C6594">
        <w:t>1.2.6</w:t>
      </w:r>
      <w:r w:rsidRPr="008C6594">
        <w:rPr>
          <w:rFonts w:eastAsiaTheme="minorEastAsia"/>
          <w:szCs w:val="22"/>
        </w:rPr>
        <w:tab/>
      </w:r>
      <w:r w:rsidRPr="008C6594">
        <w:t>No. 2 Smelt Dissolving Tank (EU 020)</w:t>
      </w:r>
      <w:r w:rsidRPr="008C6594">
        <w:tab/>
      </w:r>
      <w:r w:rsidR="000968FB" w:rsidRPr="008C6594">
        <w:fldChar w:fldCharType="begin"/>
      </w:r>
      <w:r w:rsidRPr="008C6594">
        <w:instrText xml:space="preserve"> PAGEREF _Toc236733098 \h </w:instrText>
      </w:r>
      <w:r w:rsidR="000968FB" w:rsidRPr="008C6594">
        <w:fldChar w:fldCharType="separate"/>
      </w:r>
      <w:r w:rsidR="009A1B7B">
        <w:t>1-5</w:t>
      </w:r>
      <w:r w:rsidR="000968FB" w:rsidRPr="008C6594">
        <w:fldChar w:fldCharType="end"/>
      </w:r>
    </w:p>
    <w:p w:rsidR="00E720C9" w:rsidRPr="008C6594" w:rsidRDefault="00E720C9">
      <w:pPr>
        <w:pStyle w:val="TOC3"/>
        <w:tabs>
          <w:tab w:val="left" w:pos="2160"/>
        </w:tabs>
        <w:rPr>
          <w:rFonts w:eastAsiaTheme="minorEastAsia"/>
          <w:szCs w:val="22"/>
        </w:rPr>
      </w:pPr>
      <w:r w:rsidRPr="008C6594">
        <w:t>1.2.7</w:t>
      </w:r>
      <w:r w:rsidRPr="008C6594">
        <w:rPr>
          <w:rFonts w:eastAsiaTheme="minorEastAsia"/>
          <w:szCs w:val="22"/>
        </w:rPr>
        <w:tab/>
      </w:r>
      <w:r w:rsidRPr="008C6594">
        <w:t>Lime Kiln (EU 004)</w:t>
      </w:r>
      <w:r w:rsidRPr="008C6594">
        <w:tab/>
      </w:r>
      <w:r w:rsidR="000968FB" w:rsidRPr="008C6594">
        <w:fldChar w:fldCharType="begin"/>
      </w:r>
      <w:r w:rsidRPr="008C6594">
        <w:instrText xml:space="preserve"> PAGEREF _Toc236733099 \h </w:instrText>
      </w:r>
      <w:r w:rsidR="000968FB" w:rsidRPr="008C6594">
        <w:fldChar w:fldCharType="separate"/>
      </w:r>
      <w:r w:rsidR="009A1B7B">
        <w:t>1-5</w:t>
      </w:r>
      <w:r w:rsidR="000968FB" w:rsidRPr="008C6594">
        <w:fldChar w:fldCharType="end"/>
      </w:r>
    </w:p>
    <w:p w:rsidR="00E720C9" w:rsidRPr="008C6594" w:rsidRDefault="00E720C9">
      <w:pPr>
        <w:pStyle w:val="TOC3"/>
        <w:tabs>
          <w:tab w:val="left" w:pos="2160"/>
        </w:tabs>
        <w:rPr>
          <w:rFonts w:eastAsiaTheme="minorEastAsia"/>
          <w:szCs w:val="22"/>
        </w:rPr>
      </w:pPr>
      <w:r w:rsidRPr="008C6594">
        <w:t>1.2.8</w:t>
      </w:r>
      <w:r w:rsidRPr="008C6594">
        <w:rPr>
          <w:rFonts w:eastAsiaTheme="minorEastAsia"/>
          <w:szCs w:val="22"/>
        </w:rPr>
        <w:tab/>
      </w:r>
      <w:r w:rsidRPr="008C6594">
        <w:t>Multiple Effect Evaporator System (EU 026) and Digester System (EU 027)</w:t>
      </w:r>
      <w:r w:rsidRPr="008C6594">
        <w:tab/>
      </w:r>
      <w:r w:rsidR="000968FB" w:rsidRPr="008C6594">
        <w:fldChar w:fldCharType="begin"/>
      </w:r>
      <w:r w:rsidRPr="008C6594">
        <w:instrText xml:space="preserve"> PAGEREF _Toc236733100 \h </w:instrText>
      </w:r>
      <w:r w:rsidR="000968FB" w:rsidRPr="008C6594">
        <w:fldChar w:fldCharType="separate"/>
      </w:r>
      <w:r w:rsidR="009A1B7B">
        <w:t>1-6</w:t>
      </w:r>
      <w:r w:rsidR="000968FB" w:rsidRPr="008C6594">
        <w:fldChar w:fldCharType="end"/>
      </w:r>
    </w:p>
    <w:p w:rsidR="00E720C9" w:rsidRPr="008C6594" w:rsidRDefault="00E720C9">
      <w:pPr>
        <w:pStyle w:val="TOC3"/>
        <w:tabs>
          <w:tab w:val="left" w:pos="2160"/>
        </w:tabs>
        <w:rPr>
          <w:rFonts w:eastAsiaTheme="minorEastAsia"/>
          <w:szCs w:val="22"/>
        </w:rPr>
      </w:pPr>
      <w:r w:rsidRPr="008C6594">
        <w:t>1.2.9</w:t>
      </w:r>
      <w:r w:rsidRPr="008C6594">
        <w:rPr>
          <w:rFonts w:eastAsiaTheme="minorEastAsia"/>
          <w:szCs w:val="22"/>
        </w:rPr>
        <w:tab/>
      </w:r>
      <w:r w:rsidRPr="008C6594">
        <w:t>Lime Slaker (EU 005)</w:t>
      </w:r>
      <w:r w:rsidRPr="008C6594">
        <w:tab/>
      </w:r>
      <w:r w:rsidR="000968FB" w:rsidRPr="008C6594">
        <w:fldChar w:fldCharType="begin"/>
      </w:r>
      <w:r w:rsidRPr="008C6594">
        <w:instrText xml:space="preserve"> PAGEREF _Toc236733101 \h </w:instrText>
      </w:r>
      <w:r w:rsidR="000968FB" w:rsidRPr="008C6594">
        <w:fldChar w:fldCharType="separate"/>
      </w:r>
      <w:r w:rsidR="009A1B7B">
        <w:t>1-6</w:t>
      </w:r>
      <w:r w:rsidR="000968FB" w:rsidRPr="008C6594">
        <w:fldChar w:fldCharType="end"/>
      </w:r>
    </w:p>
    <w:p w:rsidR="00E720C9" w:rsidRPr="008C6594" w:rsidRDefault="00E720C9">
      <w:pPr>
        <w:pStyle w:val="TOC3"/>
        <w:tabs>
          <w:tab w:val="left" w:pos="2210"/>
        </w:tabs>
        <w:rPr>
          <w:rFonts w:eastAsiaTheme="minorEastAsia"/>
          <w:szCs w:val="22"/>
        </w:rPr>
      </w:pPr>
      <w:r w:rsidRPr="008C6594">
        <w:t>1.2.10</w:t>
      </w:r>
      <w:r w:rsidRPr="008C6594">
        <w:rPr>
          <w:rFonts w:eastAsiaTheme="minorEastAsia"/>
          <w:szCs w:val="22"/>
        </w:rPr>
        <w:tab/>
      </w:r>
      <w:r w:rsidRPr="008C6594">
        <w:t>Woodyard (EU 030)</w:t>
      </w:r>
      <w:r w:rsidRPr="008C6594">
        <w:tab/>
      </w:r>
      <w:r w:rsidR="000968FB" w:rsidRPr="008C6594">
        <w:fldChar w:fldCharType="begin"/>
      </w:r>
      <w:r w:rsidRPr="008C6594">
        <w:instrText xml:space="preserve"> PAGEREF _Toc236733102 \h </w:instrText>
      </w:r>
      <w:r w:rsidR="000968FB" w:rsidRPr="008C6594">
        <w:fldChar w:fldCharType="separate"/>
      </w:r>
      <w:r w:rsidR="009A1B7B">
        <w:t>1-6</w:t>
      </w:r>
      <w:r w:rsidR="000968FB" w:rsidRPr="008C6594">
        <w:fldChar w:fldCharType="end"/>
      </w:r>
    </w:p>
    <w:p w:rsidR="00E720C9" w:rsidRPr="008C6594" w:rsidRDefault="00E720C9">
      <w:pPr>
        <w:pStyle w:val="TOC3"/>
        <w:tabs>
          <w:tab w:val="left" w:pos="2210"/>
        </w:tabs>
        <w:rPr>
          <w:rFonts w:eastAsiaTheme="minorEastAsia"/>
          <w:szCs w:val="22"/>
        </w:rPr>
      </w:pPr>
      <w:r w:rsidRPr="008C6594">
        <w:t>1.2.11</w:t>
      </w:r>
      <w:r w:rsidRPr="008C6594">
        <w:rPr>
          <w:rFonts w:eastAsiaTheme="minorEastAsia"/>
          <w:szCs w:val="22"/>
        </w:rPr>
        <w:tab/>
      </w:r>
      <w:r w:rsidRPr="008C6594">
        <w:t>Bleach Plant (EU 033)</w:t>
      </w:r>
      <w:r w:rsidRPr="008C6594">
        <w:tab/>
      </w:r>
      <w:r w:rsidR="000968FB" w:rsidRPr="008C6594">
        <w:fldChar w:fldCharType="begin"/>
      </w:r>
      <w:r w:rsidRPr="008C6594">
        <w:instrText xml:space="preserve"> PAGEREF _Toc236733103 \h </w:instrText>
      </w:r>
      <w:r w:rsidR="000968FB" w:rsidRPr="008C6594">
        <w:fldChar w:fldCharType="separate"/>
      </w:r>
      <w:r w:rsidR="009A1B7B">
        <w:t>1-6</w:t>
      </w:r>
      <w:r w:rsidR="000968FB" w:rsidRPr="008C6594">
        <w:fldChar w:fldCharType="end"/>
      </w:r>
    </w:p>
    <w:p w:rsidR="00E720C9" w:rsidRPr="008C6594" w:rsidRDefault="00E720C9">
      <w:pPr>
        <w:pStyle w:val="TOC3"/>
        <w:tabs>
          <w:tab w:val="left" w:pos="2210"/>
        </w:tabs>
        <w:rPr>
          <w:rFonts w:eastAsiaTheme="minorEastAsia"/>
          <w:szCs w:val="22"/>
        </w:rPr>
      </w:pPr>
      <w:r w:rsidRPr="008C6594">
        <w:t>1.2.12</w:t>
      </w:r>
      <w:r w:rsidRPr="008C6594">
        <w:rPr>
          <w:rFonts w:eastAsiaTheme="minorEastAsia"/>
          <w:szCs w:val="22"/>
        </w:rPr>
        <w:tab/>
      </w:r>
      <w:r w:rsidRPr="008C6594">
        <w:t>Pulping System – MACT I (EU 034)</w:t>
      </w:r>
      <w:r w:rsidRPr="008C6594">
        <w:tab/>
      </w:r>
      <w:r w:rsidR="000968FB" w:rsidRPr="008C6594">
        <w:fldChar w:fldCharType="begin"/>
      </w:r>
      <w:r w:rsidRPr="008C6594">
        <w:instrText xml:space="preserve"> PAGEREF _Toc236733104 \h </w:instrText>
      </w:r>
      <w:r w:rsidR="000968FB" w:rsidRPr="008C6594">
        <w:fldChar w:fldCharType="separate"/>
      </w:r>
      <w:r w:rsidR="009A1B7B">
        <w:t>1-7</w:t>
      </w:r>
      <w:r w:rsidR="000968FB" w:rsidRPr="008C6594">
        <w:fldChar w:fldCharType="end"/>
      </w:r>
    </w:p>
    <w:p w:rsidR="00E720C9" w:rsidRPr="008C6594" w:rsidRDefault="00E720C9">
      <w:pPr>
        <w:pStyle w:val="TOC1"/>
        <w:rPr>
          <w:rFonts w:eastAsiaTheme="minorEastAsia"/>
          <w:caps w:val="0"/>
        </w:rPr>
      </w:pPr>
      <w:r w:rsidRPr="008C6594">
        <w:t>2.0</w:t>
      </w:r>
      <w:r w:rsidRPr="008C6594">
        <w:rPr>
          <w:rFonts w:eastAsiaTheme="minorEastAsia"/>
          <w:caps w:val="0"/>
        </w:rPr>
        <w:tab/>
      </w:r>
      <w:r w:rsidRPr="008C6594">
        <w:t>TOTAL REDUCED SULFUR EMISSIONS FROM THE NO. 1 RECOVERY BOILER</w:t>
      </w:r>
      <w:r w:rsidRPr="008C6594">
        <w:tab/>
      </w:r>
      <w:r w:rsidR="000968FB" w:rsidRPr="008C6594">
        <w:fldChar w:fldCharType="begin"/>
      </w:r>
      <w:r w:rsidRPr="008C6594">
        <w:instrText xml:space="preserve"> PAGEREF _Toc236733105 \h </w:instrText>
      </w:r>
      <w:r w:rsidR="000968FB" w:rsidRPr="008C6594">
        <w:fldChar w:fldCharType="separate"/>
      </w:r>
      <w:r w:rsidR="009A1B7B">
        <w:t>2-1</w:t>
      </w:r>
      <w:r w:rsidR="000968FB" w:rsidRPr="008C6594">
        <w:fldChar w:fldCharType="end"/>
      </w:r>
    </w:p>
    <w:p w:rsidR="00E720C9" w:rsidRPr="008C6594" w:rsidRDefault="00E720C9">
      <w:pPr>
        <w:pStyle w:val="TOC2"/>
        <w:rPr>
          <w:rFonts w:eastAsiaTheme="minorEastAsia"/>
          <w:color w:val="auto"/>
        </w:rPr>
      </w:pPr>
      <w:r w:rsidRPr="008C6594">
        <w:t>2.1</w:t>
      </w:r>
      <w:r w:rsidRPr="008C6594">
        <w:rPr>
          <w:rFonts w:eastAsiaTheme="minorEastAsia"/>
          <w:color w:val="auto"/>
        </w:rPr>
        <w:tab/>
      </w:r>
      <w:r w:rsidRPr="008C6594">
        <w:t>Emissions Unit Identification</w:t>
      </w:r>
      <w:r w:rsidRPr="008C6594">
        <w:tab/>
      </w:r>
      <w:r w:rsidR="000968FB" w:rsidRPr="008C6594">
        <w:fldChar w:fldCharType="begin"/>
      </w:r>
      <w:r w:rsidRPr="008C6594">
        <w:instrText xml:space="preserve"> PAGEREF _Toc236733106 \h </w:instrText>
      </w:r>
      <w:r w:rsidR="000968FB" w:rsidRPr="008C6594">
        <w:fldChar w:fldCharType="separate"/>
      </w:r>
      <w:r w:rsidR="009A1B7B">
        <w:t>2-1</w:t>
      </w:r>
      <w:r w:rsidR="000968FB" w:rsidRPr="008C6594">
        <w:fldChar w:fldCharType="end"/>
      </w:r>
    </w:p>
    <w:p w:rsidR="00E720C9" w:rsidRPr="008C6594" w:rsidRDefault="00E720C9">
      <w:pPr>
        <w:pStyle w:val="TOC2"/>
        <w:rPr>
          <w:rFonts w:eastAsiaTheme="minorEastAsia"/>
          <w:color w:val="auto"/>
        </w:rPr>
      </w:pPr>
      <w:r w:rsidRPr="008C6594">
        <w:t>2.2</w:t>
      </w:r>
      <w:r w:rsidRPr="008C6594">
        <w:rPr>
          <w:rFonts w:eastAsiaTheme="minorEastAsia"/>
          <w:color w:val="auto"/>
        </w:rPr>
        <w:tab/>
      </w:r>
      <w:r w:rsidRPr="008C6594">
        <w:t>Applicable Regulations, Emissions Limits, and Monitoring Requirements</w:t>
      </w:r>
      <w:r w:rsidRPr="008C6594">
        <w:tab/>
      </w:r>
      <w:r w:rsidR="000968FB" w:rsidRPr="008C6594">
        <w:fldChar w:fldCharType="begin"/>
      </w:r>
      <w:r w:rsidRPr="008C6594">
        <w:instrText xml:space="preserve"> PAGEREF _Toc236733107 \h </w:instrText>
      </w:r>
      <w:r w:rsidR="000968FB" w:rsidRPr="008C6594">
        <w:fldChar w:fldCharType="separate"/>
      </w:r>
      <w:r w:rsidR="009A1B7B">
        <w:t>2-1</w:t>
      </w:r>
      <w:r w:rsidR="000968FB" w:rsidRPr="008C6594">
        <w:fldChar w:fldCharType="end"/>
      </w:r>
    </w:p>
    <w:p w:rsidR="00E720C9" w:rsidRPr="008C6594" w:rsidRDefault="00E720C9">
      <w:pPr>
        <w:pStyle w:val="TOC2"/>
        <w:rPr>
          <w:rFonts w:eastAsiaTheme="minorEastAsia"/>
          <w:color w:val="auto"/>
        </w:rPr>
      </w:pPr>
      <w:r w:rsidRPr="008C6594">
        <w:t>2.3</w:t>
      </w:r>
      <w:r w:rsidRPr="008C6594">
        <w:rPr>
          <w:rFonts w:eastAsiaTheme="minorEastAsia"/>
          <w:color w:val="auto"/>
        </w:rPr>
        <w:tab/>
      </w:r>
      <w:r w:rsidRPr="008C6594">
        <w:t>Monitoring Approach</w:t>
      </w:r>
      <w:r w:rsidRPr="008C6594">
        <w:tab/>
      </w:r>
      <w:r w:rsidR="000968FB" w:rsidRPr="008C6594">
        <w:fldChar w:fldCharType="begin"/>
      </w:r>
      <w:r w:rsidRPr="008C6594">
        <w:instrText xml:space="preserve"> PAGEREF _Toc236733108 \h </w:instrText>
      </w:r>
      <w:r w:rsidR="000968FB" w:rsidRPr="008C6594">
        <w:fldChar w:fldCharType="separate"/>
      </w:r>
      <w:r w:rsidR="009A1B7B">
        <w:t>2-1</w:t>
      </w:r>
      <w:r w:rsidR="000968FB" w:rsidRPr="008C6594">
        <w:fldChar w:fldCharType="end"/>
      </w:r>
    </w:p>
    <w:p w:rsidR="00E720C9" w:rsidRPr="008C6594" w:rsidRDefault="00E720C9">
      <w:pPr>
        <w:pStyle w:val="TOC1"/>
        <w:rPr>
          <w:rFonts w:eastAsiaTheme="minorEastAsia"/>
          <w:caps w:val="0"/>
        </w:rPr>
      </w:pPr>
      <w:r w:rsidRPr="008C6594">
        <w:t>3.0</w:t>
      </w:r>
      <w:r w:rsidRPr="008C6594">
        <w:rPr>
          <w:rFonts w:eastAsiaTheme="minorEastAsia"/>
          <w:caps w:val="0"/>
        </w:rPr>
        <w:tab/>
      </w:r>
      <w:r w:rsidRPr="008C6594">
        <w:t>TOTAL REDUCED SULFUR EMISSIONS FROM THE NO. 2 RECOVERY BOILER</w:t>
      </w:r>
      <w:r w:rsidRPr="008C6594">
        <w:tab/>
      </w:r>
      <w:r w:rsidR="000968FB" w:rsidRPr="008C6594">
        <w:fldChar w:fldCharType="begin"/>
      </w:r>
      <w:r w:rsidRPr="008C6594">
        <w:instrText xml:space="preserve"> PAGEREF _Toc236733109 \h </w:instrText>
      </w:r>
      <w:r w:rsidR="000968FB" w:rsidRPr="008C6594">
        <w:fldChar w:fldCharType="separate"/>
      </w:r>
      <w:r w:rsidR="009A1B7B">
        <w:t>3-1</w:t>
      </w:r>
      <w:r w:rsidR="000968FB" w:rsidRPr="008C6594">
        <w:fldChar w:fldCharType="end"/>
      </w:r>
    </w:p>
    <w:p w:rsidR="00E720C9" w:rsidRPr="008C6594" w:rsidRDefault="00E720C9">
      <w:pPr>
        <w:pStyle w:val="TOC2"/>
        <w:rPr>
          <w:rFonts w:eastAsiaTheme="minorEastAsia"/>
          <w:color w:val="auto"/>
        </w:rPr>
      </w:pPr>
      <w:r w:rsidRPr="008C6594">
        <w:t>3.1</w:t>
      </w:r>
      <w:r w:rsidRPr="008C6594">
        <w:rPr>
          <w:rFonts w:eastAsiaTheme="minorEastAsia"/>
          <w:color w:val="auto"/>
        </w:rPr>
        <w:tab/>
      </w:r>
      <w:r w:rsidRPr="008C6594">
        <w:t>Emissions Unit Identification</w:t>
      </w:r>
      <w:r w:rsidRPr="008C6594">
        <w:tab/>
      </w:r>
      <w:r w:rsidR="000968FB" w:rsidRPr="008C6594">
        <w:fldChar w:fldCharType="begin"/>
      </w:r>
      <w:r w:rsidRPr="008C6594">
        <w:instrText xml:space="preserve"> PAGEREF _Toc236733110 \h </w:instrText>
      </w:r>
      <w:r w:rsidR="000968FB" w:rsidRPr="008C6594">
        <w:fldChar w:fldCharType="separate"/>
      </w:r>
      <w:r w:rsidR="009A1B7B">
        <w:t>3-1</w:t>
      </w:r>
      <w:r w:rsidR="000968FB" w:rsidRPr="008C6594">
        <w:fldChar w:fldCharType="end"/>
      </w:r>
    </w:p>
    <w:p w:rsidR="00E720C9" w:rsidRPr="008C6594" w:rsidRDefault="00E720C9">
      <w:pPr>
        <w:pStyle w:val="TOC2"/>
        <w:rPr>
          <w:rFonts w:eastAsiaTheme="minorEastAsia"/>
          <w:color w:val="auto"/>
        </w:rPr>
      </w:pPr>
      <w:r w:rsidRPr="008C6594">
        <w:t>3.2</w:t>
      </w:r>
      <w:r w:rsidRPr="008C6594">
        <w:rPr>
          <w:rFonts w:eastAsiaTheme="minorEastAsia"/>
          <w:color w:val="auto"/>
        </w:rPr>
        <w:tab/>
      </w:r>
      <w:r w:rsidRPr="008C6594">
        <w:t>Applicable Regulations, Emissions Limits, and Monitoring Requirements</w:t>
      </w:r>
      <w:r w:rsidRPr="008C6594">
        <w:tab/>
      </w:r>
      <w:r w:rsidR="000968FB" w:rsidRPr="008C6594">
        <w:fldChar w:fldCharType="begin"/>
      </w:r>
      <w:r w:rsidRPr="008C6594">
        <w:instrText xml:space="preserve"> PAGEREF _Toc236733111 \h </w:instrText>
      </w:r>
      <w:r w:rsidR="000968FB" w:rsidRPr="008C6594">
        <w:fldChar w:fldCharType="separate"/>
      </w:r>
      <w:r w:rsidR="009A1B7B">
        <w:t>3-1</w:t>
      </w:r>
      <w:r w:rsidR="000968FB" w:rsidRPr="008C6594">
        <w:fldChar w:fldCharType="end"/>
      </w:r>
    </w:p>
    <w:p w:rsidR="00E720C9" w:rsidRPr="008C6594" w:rsidRDefault="00E720C9">
      <w:pPr>
        <w:pStyle w:val="TOC2"/>
        <w:rPr>
          <w:rFonts w:eastAsiaTheme="minorEastAsia"/>
          <w:color w:val="auto"/>
        </w:rPr>
      </w:pPr>
      <w:r w:rsidRPr="008C6594">
        <w:t>3.3</w:t>
      </w:r>
      <w:r w:rsidRPr="008C6594">
        <w:rPr>
          <w:rFonts w:eastAsiaTheme="minorEastAsia"/>
          <w:color w:val="auto"/>
        </w:rPr>
        <w:tab/>
      </w:r>
      <w:r w:rsidRPr="008C6594">
        <w:t>Monitoring Approach</w:t>
      </w:r>
      <w:r w:rsidRPr="008C6594">
        <w:tab/>
      </w:r>
      <w:r w:rsidR="000968FB" w:rsidRPr="008C6594">
        <w:fldChar w:fldCharType="begin"/>
      </w:r>
      <w:r w:rsidRPr="008C6594">
        <w:instrText xml:space="preserve"> PAGEREF _Toc236733112 \h </w:instrText>
      </w:r>
      <w:r w:rsidR="000968FB" w:rsidRPr="008C6594">
        <w:fldChar w:fldCharType="separate"/>
      </w:r>
      <w:r w:rsidR="009A1B7B">
        <w:t>3-1</w:t>
      </w:r>
      <w:r w:rsidR="000968FB" w:rsidRPr="008C6594">
        <w:fldChar w:fldCharType="end"/>
      </w:r>
    </w:p>
    <w:p w:rsidR="00E720C9" w:rsidRPr="008C6594" w:rsidRDefault="00E720C9">
      <w:pPr>
        <w:pStyle w:val="TOC1"/>
        <w:rPr>
          <w:rFonts w:eastAsiaTheme="minorEastAsia"/>
          <w:caps w:val="0"/>
        </w:rPr>
      </w:pPr>
      <w:r w:rsidRPr="008C6594">
        <w:t>4.0</w:t>
      </w:r>
      <w:r w:rsidRPr="008C6594">
        <w:rPr>
          <w:rFonts w:eastAsiaTheme="minorEastAsia"/>
          <w:caps w:val="0"/>
        </w:rPr>
        <w:tab/>
      </w:r>
      <w:r w:rsidRPr="008C6594">
        <w:t>PARTICULATE MATTER EMISSIONS FROM THE NO. 3 COMBINATION BOILER</w:t>
      </w:r>
      <w:r w:rsidRPr="008C6594">
        <w:tab/>
      </w:r>
      <w:r w:rsidR="000968FB" w:rsidRPr="008C6594">
        <w:fldChar w:fldCharType="begin"/>
      </w:r>
      <w:r w:rsidRPr="008C6594">
        <w:instrText xml:space="preserve"> PAGEREF _Toc236733113 \h </w:instrText>
      </w:r>
      <w:r w:rsidR="000968FB" w:rsidRPr="008C6594">
        <w:fldChar w:fldCharType="separate"/>
      </w:r>
      <w:r w:rsidR="009A1B7B">
        <w:t>4-1</w:t>
      </w:r>
      <w:r w:rsidR="000968FB" w:rsidRPr="008C6594">
        <w:fldChar w:fldCharType="end"/>
      </w:r>
    </w:p>
    <w:p w:rsidR="00E720C9" w:rsidRPr="008C6594" w:rsidRDefault="00E720C9">
      <w:pPr>
        <w:pStyle w:val="TOC2"/>
        <w:rPr>
          <w:rFonts w:eastAsiaTheme="minorEastAsia"/>
          <w:color w:val="auto"/>
        </w:rPr>
      </w:pPr>
      <w:r w:rsidRPr="008C6594">
        <w:t>4.1</w:t>
      </w:r>
      <w:r w:rsidRPr="008C6594">
        <w:rPr>
          <w:rFonts w:eastAsiaTheme="minorEastAsia"/>
          <w:color w:val="auto"/>
        </w:rPr>
        <w:tab/>
      </w:r>
      <w:r w:rsidRPr="008C6594">
        <w:t>Emissions Unit Identification</w:t>
      </w:r>
      <w:r w:rsidRPr="008C6594">
        <w:tab/>
      </w:r>
      <w:r w:rsidR="000968FB" w:rsidRPr="008C6594">
        <w:fldChar w:fldCharType="begin"/>
      </w:r>
      <w:r w:rsidRPr="008C6594">
        <w:instrText xml:space="preserve"> PAGEREF _Toc236733114 \h </w:instrText>
      </w:r>
      <w:r w:rsidR="000968FB" w:rsidRPr="008C6594">
        <w:fldChar w:fldCharType="separate"/>
      </w:r>
      <w:r w:rsidR="009A1B7B">
        <w:t>4-1</w:t>
      </w:r>
      <w:r w:rsidR="000968FB" w:rsidRPr="008C6594">
        <w:fldChar w:fldCharType="end"/>
      </w:r>
    </w:p>
    <w:p w:rsidR="00E720C9" w:rsidRPr="008C6594" w:rsidRDefault="00E720C9">
      <w:pPr>
        <w:pStyle w:val="TOC2"/>
        <w:rPr>
          <w:rFonts w:eastAsiaTheme="minorEastAsia"/>
          <w:color w:val="auto"/>
        </w:rPr>
      </w:pPr>
      <w:r w:rsidRPr="008C6594">
        <w:t>4.2</w:t>
      </w:r>
      <w:r w:rsidRPr="008C6594">
        <w:rPr>
          <w:rFonts w:eastAsiaTheme="minorEastAsia"/>
          <w:color w:val="auto"/>
        </w:rPr>
        <w:tab/>
      </w:r>
      <w:r w:rsidRPr="008C6594">
        <w:t>Applicable Regulations, Emissions Limits, and Monitoring Requirements</w:t>
      </w:r>
      <w:r w:rsidRPr="008C6594">
        <w:tab/>
      </w:r>
      <w:r w:rsidR="000968FB" w:rsidRPr="008C6594">
        <w:fldChar w:fldCharType="begin"/>
      </w:r>
      <w:r w:rsidRPr="008C6594">
        <w:instrText xml:space="preserve"> PAGEREF _Toc236733115 \h </w:instrText>
      </w:r>
      <w:r w:rsidR="000968FB" w:rsidRPr="008C6594">
        <w:fldChar w:fldCharType="separate"/>
      </w:r>
      <w:r w:rsidR="009A1B7B">
        <w:t>4-1</w:t>
      </w:r>
      <w:r w:rsidR="000968FB" w:rsidRPr="008C6594">
        <w:fldChar w:fldCharType="end"/>
      </w:r>
    </w:p>
    <w:p w:rsidR="00E720C9" w:rsidRPr="008C6594" w:rsidRDefault="00E720C9">
      <w:pPr>
        <w:pStyle w:val="TOC2"/>
        <w:rPr>
          <w:rFonts w:eastAsiaTheme="minorEastAsia"/>
          <w:color w:val="auto"/>
        </w:rPr>
      </w:pPr>
      <w:r w:rsidRPr="008C6594">
        <w:t>4.3</w:t>
      </w:r>
      <w:r w:rsidRPr="008C6594">
        <w:rPr>
          <w:rFonts w:eastAsiaTheme="minorEastAsia"/>
          <w:color w:val="auto"/>
        </w:rPr>
        <w:tab/>
      </w:r>
      <w:r w:rsidRPr="008C6594">
        <w:t>Control Technology Description</w:t>
      </w:r>
      <w:r w:rsidRPr="008C6594">
        <w:tab/>
      </w:r>
      <w:r w:rsidR="000968FB" w:rsidRPr="008C6594">
        <w:fldChar w:fldCharType="begin"/>
      </w:r>
      <w:r w:rsidRPr="008C6594">
        <w:instrText xml:space="preserve"> PAGEREF _Toc236733116 \h </w:instrText>
      </w:r>
      <w:r w:rsidR="000968FB" w:rsidRPr="008C6594">
        <w:fldChar w:fldCharType="separate"/>
      </w:r>
      <w:r w:rsidR="009A1B7B">
        <w:t>4-1</w:t>
      </w:r>
      <w:r w:rsidR="000968FB" w:rsidRPr="008C6594">
        <w:fldChar w:fldCharType="end"/>
      </w:r>
    </w:p>
    <w:p w:rsidR="00E720C9" w:rsidRPr="008C6594" w:rsidRDefault="00E720C9">
      <w:pPr>
        <w:pStyle w:val="TOC2"/>
        <w:rPr>
          <w:rFonts w:eastAsiaTheme="minorEastAsia"/>
          <w:color w:val="auto"/>
        </w:rPr>
      </w:pPr>
      <w:r w:rsidRPr="008C6594">
        <w:t>4.4</w:t>
      </w:r>
      <w:r w:rsidRPr="008C6594">
        <w:rPr>
          <w:rFonts w:eastAsiaTheme="minorEastAsia"/>
          <w:color w:val="auto"/>
        </w:rPr>
        <w:tab/>
      </w:r>
      <w:r w:rsidRPr="008C6594">
        <w:t>Monitoring Approach</w:t>
      </w:r>
      <w:r w:rsidRPr="008C6594">
        <w:tab/>
      </w:r>
      <w:r w:rsidR="000968FB" w:rsidRPr="008C6594">
        <w:fldChar w:fldCharType="begin"/>
      </w:r>
      <w:r w:rsidRPr="008C6594">
        <w:instrText xml:space="preserve"> PAGEREF _Toc236733117 \h </w:instrText>
      </w:r>
      <w:r w:rsidR="000968FB" w:rsidRPr="008C6594">
        <w:fldChar w:fldCharType="separate"/>
      </w:r>
      <w:r w:rsidR="009A1B7B">
        <w:t>4-1</w:t>
      </w:r>
      <w:r w:rsidR="000968FB" w:rsidRPr="008C6594">
        <w:fldChar w:fldCharType="end"/>
      </w:r>
    </w:p>
    <w:p w:rsidR="00E720C9" w:rsidRPr="008C6594" w:rsidRDefault="00E720C9">
      <w:pPr>
        <w:pStyle w:val="TOC2"/>
        <w:rPr>
          <w:rFonts w:eastAsiaTheme="minorEastAsia"/>
          <w:color w:val="auto"/>
        </w:rPr>
      </w:pPr>
      <w:r w:rsidRPr="008C6594">
        <w:t>4.5</w:t>
      </w:r>
      <w:r w:rsidRPr="008C6594">
        <w:rPr>
          <w:rFonts w:eastAsiaTheme="minorEastAsia"/>
          <w:color w:val="auto"/>
        </w:rPr>
        <w:tab/>
      </w:r>
      <w:r w:rsidRPr="008C6594">
        <w:t>Justification</w:t>
      </w:r>
      <w:r w:rsidRPr="008C6594">
        <w:tab/>
      </w:r>
      <w:r w:rsidR="000968FB" w:rsidRPr="008C6594">
        <w:fldChar w:fldCharType="begin"/>
      </w:r>
      <w:r w:rsidRPr="008C6594">
        <w:instrText xml:space="preserve"> PAGEREF _Toc236733118 \h </w:instrText>
      </w:r>
      <w:r w:rsidR="000968FB" w:rsidRPr="008C6594">
        <w:fldChar w:fldCharType="separate"/>
      </w:r>
      <w:r w:rsidR="009A1B7B">
        <w:t>4-2</w:t>
      </w:r>
      <w:r w:rsidR="000968FB" w:rsidRPr="008C6594">
        <w:fldChar w:fldCharType="end"/>
      </w:r>
    </w:p>
    <w:p w:rsidR="00E720C9" w:rsidRPr="008C6594" w:rsidRDefault="00E720C9" w:rsidP="008C6594">
      <w:pPr>
        <w:pStyle w:val="TOC1"/>
        <w:spacing w:line="348" w:lineRule="auto"/>
        <w:rPr>
          <w:rFonts w:eastAsiaTheme="minorEastAsia"/>
          <w:caps w:val="0"/>
        </w:rPr>
      </w:pPr>
      <w:r w:rsidRPr="008C6594">
        <w:lastRenderedPageBreak/>
        <w:t>5.0</w:t>
      </w:r>
      <w:r w:rsidRPr="008C6594">
        <w:rPr>
          <w:rFonts w:eastAsiaTheme="minorEastAsia"/>
          <w:caps w:val="0"/>
        </w:rPr>
        <w:tab/>
      </w:r>
      <w:r w:rsidRPr="008C6594">
        <w:t>SULFUR DIOXIDE EMISSIONS FROM THE NO. 3 COMBINATION BOILER</w:t>
      </w:r>
      <w:r w:rsidRPr="008C6594">
        <w:tab/>
      </w:r>
      <w:r w:rsidR="000968FB" w:rsidRPr="008C6594">
        <w:fldChar w:fldCharType="begin"/>
      </w:r>
      <w:r w:rsidRPr="008C6594">
        <w:instrText xml:space="preserve"> PAGEREF _Toc236733119 \h </w:instrText>
      </w:r>
      <w:r w:rsidR="000968FB" w:rsidRPr="008C6594">
        <w:fldChar w:fldCharType="separate"/>
      </w:r>
      <w:r w:rsidR="009A1B7B">
        <w:t>5-1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5.1</w:t>
      </w:r>
      <w:r w:rsidRPr="008C6594">
        <w:rPr>
          <w:rFonts w:eastAsiaTheme="minorEastAsia"/>
          <w:color w:val="auto"/>
        </w:rPr>
        <w:tab/>
      </w:r>
      <w:r w:rsidRPr="008C6594">
        <w:t>Emissions Unit Identification</w:t>
      </w:r>
      <w:r w:rsidRPr="008C6594">
        <w:tab/>
      </w:r>
      <w:r w:rsidR="000968FB" w:rsidRPr="008C6594">
        <w:fldChar w:fldCharType="begin"/>
      </w:r>
      <w:r w:rsidRPr="008C6594">
        <w:instrText xml:space="preserve"> PAGEREF _Toc236733120 \h </w:instrText>
      </w:r>
      <w:r w:rsidR="000968FB" w:rsidRPr="008C6594">
        <w:fldChar w:fldCharType="separate"/>
      </w:r>
      <w:r w:rsidR="009A1B7B">
        <w:t>5-1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5.2</w:t>
      </w:r>
      <w:r w:rsidRPr="008C6594">
        <w:rPr>
          <w:rFonts w:eastAsiaTheme="minorEastAsia"/>
          <w:color w:val="auto"/>
        </w:rPr>
        <w:tab/>
      </w:r>
      <w:r w:rsidRPr="008C6594">
        <w:t>Applicable Regulations, Emissions Limits, and Monitoring Requirements</w:t>
      </w:r>
      <w:r w:rsidRPr="008C6594">
        <w:tab/>
      </w:r>
      <w:r w:rsidR="000968FB" w:rsidRPr="008C6594">
        <w:fldChar w:fldCharType="begin"/>
      </w:r>
      <w:r w:rsidRPr="008C6594">
        <w:instrText xml:space="preserve"> PAGEREF _Toc236733121 \h </w:instrText>
      </w:r>
      <w:r w:rsidR="000968FB" w:rsidRPr="008C6594">
        <w:fldChar w:fldCharType="separate"/>
      </w:r>
      <w:r w:rsidR="009A1B7B">
        <w:t>5-1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5.3</w:t>
      </w:r>
      <w:r w:rsidRPr="008C6594">
        <w:rPr>
          <w:rFonts w:eastAsiaTheme="minorEastAsia"/>
          <w:color w:val="auto"/>
        </w:rPr>
        <w:tab/>
      </w:r>
      <w:r w:rsidRPr="008C6594">
        <w:t>Control Technology Description</w:t>
      </w:r>
      <w:r w:rsidRPr="008C6594">
        <w:tab/>
      </w:r>
      <w:r w:rsidR="000968FB" w:rsidRPr="008C6594">
        <w:fldChar w:fldCharType="begin"/>
      </w:r>
      <w:r w:rsidRPr="008C6594">
        <w:instrText xml:space="preserve"> PAGEREF _Toc236733122 \h </w:instrText>
      </w:r>
      <w:r w:rsidR="000968FB" w:rsidRPr="008C6594">
        <w:fldChar w:fldCharType="separate"/>
      </w:r>
      <w:r w:rsidR="009A1B7B">
        <w:t>5-1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5.4</w:t>
      </w:r>
      <w:r w:rsidRPr="008C6594">
        <w:rPr>
          <w:rFonts w:eastAsiaTheme="minorEastAsia"/>
          <w:color w:val="auto"/>
        </w:rPr>
        <w:tab/>
      </w:r>
      <w:r w:rsidRPr="008C6594">
        <w:t>Monitoring Approach</w:t>
      </w:r>
      <w:r w:rsidRPr="008C6594">
        <w:tab/>
      </w:r>
      <w:r w:rsidR="000968FB" w:rsidRPr="008C6594">
        <w:fldChar w:fldCharType="begin"/>
      </w:r>
      <w:r w:rsidRPr="008C6594">
        <w:instrText xml:space="preserve"> PAGEREF _Toc236733123 \h </w:instrText>
      </w:r>
      <w:r w:rsidR="000968FB" w:rsidRPr="008C6594">
        <w:fldChar w:fldCharType="separate"/>
      </w:r>
      <w:r w:rsidR="009A1B7B">
        <w:t>5-1</w:t>
      </w:r>
      <w:r w:rsidR="000968FB" w:rsidRPr="008C6594">
        <w:fldChar w:fldCharType="end"/>
      </w:r>
    </w:p>
    <w:p w:rsidR="00E720C9" w:rsidRPr="008C6594" w:rsidRDefault="00E720C9" w:rsidP="008C6594">
      <w:pPr>
        <w:pStyle w:val="TOC1"/>
        <w:spacing w:line="348" w:lineRule="auto"/>
        <w:rPr>
          <w:rFonts w:eastAsiaTheme="minorEastAsia"/>
          <w:caps w:val="0"/>
        </w:rPr>
      </w:pPr>
      <w:r w:rsidRPr="008C6594">
        <w:t>6.0</w:t>
      </w:r>
      <w:r w:rsidRPr="008C6594">
        <w:rPr>
          <w:rFonts w:eastAsiaTheme="minorEastAsia"/>
          <w:caps w:val="0"/>
        </w:rPr>
        <w:tab/>
      </w:r>
      <w:r w:rsidRPr="008C6594">
        <w:rPr>
          <w:caps w:val="0"/>
        </w:rPr>
        <w:t xml:space="preserve">PARTICULATE MATTER EMISSIONS FROM THE NO. 4 COMBINATION </w:t>
      </w:r>
      <w:r w:rsidRPr="008C6594">
        <w:t>BOILER</w:t>
      </w:r>
      <w:r w:rsidRPr="008C6594">
        <w:tab/>
      </w:r>
      <w:r w:rsidR="000968FB" w:rsidRPr="008C6594">
        <w:fldChar w:fldCharType="begin"/>
      </w:r>
      <w:r w:rsidRPr="008C6594">
        <w:instrText xml:space="preserve"> PAGEREF _Toc236733124 \h </w:instrText>
      </w:r>
      <w:r w:rsidR="000968FB" w:rsidRPr="008C6594">
        <w:fldChar w:fldCharType="separate"/>
      </w:r>
      <w:r w:rsidR="009A1B7B">
        <w:t>6-1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6.1</w:t>
      </w:r>
      <w:r w:rsidRPr="008C6594">
        <w:rPr>
          <w:rFonts w:eastAsiaTheme="minorEastAsia"/>
          <w:color w:val="auto"/>
        </w:rPr>
        <w:tab/>
      </w:r>
      <w:r w:rsidRPr="008C6594">
        <w:t>Emissions Unit Identification</w:t>
      </w:r>
      <w:r w:rsidRPr="008C6594">
        <w:tab/>
      </w:r>
      <w:r w:rsidR="000968FB" w:rsidRPr="008C6594">
        <w:fldChar w:fldCharType="begin"/>
      </w:r>
      <w:r w:rsidRPr="008C6594">
        <w:instrText xml:space="preserve"> PAGEREF _Toc236733125 \h </w:instrText>
      </w:r>
      <w:r w:rsidR="000968FB" w:rsidRPr="008C6594">
        <w:fldChar w:fldCharType="separate"/>
      </w:r>
      <w:r w:rsidR="009A1B7B">
        <w:t>6-1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6.2</w:t>
      </w:r>
      <w:r w:rsidRPr="008C6594">
        <w:rPr>
          <w:rFonts w:eastAsiaTheme="minorEastAsia"/>
          <w:color w:val="auto"/>
        </w:rPr>
        <w:tab/>
      </w:r>
      <w:r w:rsidRPr="008C6594">
        <w:t>Applicable Regulations, Emissions Limits, and Monitoring Requirements</w:t>
      </w:r>
      <w:r w:rsidRPr="008C6594">
        <w:tab/>
      </w:r>
      <w:r w:rsidR="000968FB" w:rsidRPr="008C6594">
        <w:fldChar w:fldCharType="begin"/>
      </w:r>
      <w:r w:rsidRPr="008C6594">
        <w:instrText xml:space="preserve"> PAGEREF _Toc236733126 \h </w:instrText>
      </w:r>
      <w:r w:rsidR="000968FB" w:rsidRPr="008C6594">
        <w:fldChar w:fldCharType="separate"/>
      </w:r>
      <w:r w:rsidR="009A1B7B">
        <w:t>6-1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6.3</w:t>
      </w:r>
      <w:r w:rsidRPr="008C6594">
        <w:rPr>
          <w:rFonts w:eastAsiaTheme="minorEastAsia"/>
          <w:color w:val="auto"/>
        </w:rPr>
        <w:tab/>
      </w:r>
      <w:r w:rsidRPr="008C6594">
        <w:t>Control Technology Description</w:t>
      </w:r>
      <w:r w:rsidRPr="008C6594">
        <w:tab/>
      </w:r>
      <w:r w:rsidR="000968FB" w:rsidRPr="008C6594">
        <w:fldChar w:fldCharType="begin"/>
      </w:r>
      <w:r w:rsidRPr="008C6594">
        <w:instrText xml:space="preserve"> PAGEREF _Toc236733127 \h </w:instrText>
      </w:r>
      <w:r w:rsidR="000968FB" w:rsidRPr="008C6594">
        <w:fldChar w:fldCharType="separate"/>
      </w:r>
      <w:r w:rsidR="009A1B7B">
        <w:t>6-1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6.4</w:t>
      </w:r>
      <w:r w:rsidRPr="008C6594">
        <w:rPr>
          <w:rFonts w:eastAsiaTheme="minorEastAsia"/>
          <w:color w:val="auto"/>
        </w:rPr>
        <w:tab/>
      </w:r>
      <w:r w:rsidRPr="008C6594">
        <w:t>Monitoring Approach</w:t>
      </w:r>
      <w:r w:rsidRPr="008C6594">
        <w:tab/>
      </w:r>
      <w:r w:rsidR="000968FB" w:rsidRPr="008C6594">
        <w:fldChar w:fldCharType="begin"/>
      </w:r>
      <w:r w:rsidRPr="008C6594">
        <w:instrText xml:space="preserve"> PAGEREF _Toc236733128 \h </w:instrText>
      </w:r>
      <w:r w:rsidR="000968FB" w:rsidRPr="008C6594">
        <w:fldChar w:fldCharType="separate"/>
      </w:r>
      <w:r w:rsidR="009A1B7B">
        <w:t>6-1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6.5</w:t>
      </w:r>
      <w:r w:rsidRPr="008C6594">
        <w:rPr>
          <w:rFonts w:eastAsiaTheme="minorEastAsia"/>
          <w:color w:val="auto"/>
        </w:rPr>
        <w:tab/>
      </w:r>
      <w:r w:rsidRPr="008C6594">
        <w:t>Justification</w:t>
      </w:r>
      <w:r w:rsidRPr="008C6594">
        <w:tab/>
      </w:r>
      <w:r w:rsidR="000968FB" w:rsidRPr="008C6594">
        <w:fldChar w:fldCharType="begin"/>
      </w:r>
      <w:r w:rsidRPr="008C6594">
        <w:instrText xml:space="preserve"> PAGEREF _Toc236733129 \h </w:instrText>
      </w:r>
      <w:r w:rsidR="000968FB" w:rsidRPr="008C6594">
        <w:fldChar w:fldCharType="separate"/>
      </w:r>
      <w:r w:rsidR="009A1B7B">
        <w:t>6-2</w:t>
      </w:r>
      <w:r w:rsidR="000968FB" w:rsidRPr="008C6594">
        <w:fldChar w:fldCharType="end"/>
      </w:r>
    </w:p>
    <w:p w:rsidR="00E720C9" w:rsidRPr="008C6594" w:rsidRDefault="00E720C9" w:rsidP="008C6594">
      <w:pPr>
        <w:pStyle w:val="TOC1"/>
        <w:spacing w:line="348" w:lineRule="auto"/>
        <w:rPr>
          <w:rFonts w:eastAsiaTheme="minorEastAsia"/>
          <w:caps w:val="0"/>
        </w:rPr>
      </w:pPr>
      <w:r w:rsidRPr="008C6594">
        <w:t>7.0</w:t>
      </w:r>
      <w:r w:rsidRPr="008C6594">
        <w:rPr>
          <w:rFonts w:eastAsiaTheme="minorEastAsia"/>
          <w:caps w:val="0"/>
        </w:rPr>
        <w:tab/>
      </w:r>
      <w:r w:rsidRPr="008C6594">
        <w:t>SULFUR DIOXIDE EMISSIONS FROM THE NO. 4 COMBINATION BOILER</w:t>
      </w:r>
      <w:r w:rsidRPr="008C6594">
        <w:tab/>
      </w:r>
      <w:r w:rsidR="000968FB" w:rsidRPr="008C6594">
        <w:fldChar w:fldCharType="begin"/>
      </w:r>
      <w:r w:rsidRPr="008C6594">
        <w:instrText xml:space="preserve"> PAGEREF _Toc236733130 \h </w:instrText>
      </w:r>
      <w:r w:rsidR="000968FB" w:rsidRPr="008C6594">
        <w:fldChar w:fldCharType="separate"/>
      </w:r>
      <w:r w:rsidR="009A1B7B">
        <w:t>7-1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7.1</w:t>
      </w:r>
      <w:r w:rsidRPr="008C6594">
        <w:rPr>
          <w:rFonts w:eastAsiaTheme="minorEastAsia"/>
          <w:color w:val="auto"/>
        </w:rPr>
        <w:tab/>
      </w:r>
      <w:r w:rsidRPr="008C6594">
        <w:t>Emissions Unit Identification</w:t>
      </w:r>
      <w:r w:rsidRPr="008C6594">
        <w:tab/>
      </w:r>
      <w:r w:rsidR="000968FB" w:rsidRPr="008C6594">
        <w:fldChar w:fldCharType="begin"/>
      </w:r>
      <w:r w:rsidRPr="008C6594">
        <w:instrText xml:space="preserve"> PAGEREF _Toc236733131 \h </w:instrText>
      </w:r>
      <w:r w:rsidR="000968FB" w:rsidRPr="008C6594">
        <w:fldChar w:fldCharType="separate"/>
      </w:r>
      <w:r w:rsidR="009A1B7B">
        <w:t>7-1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7.2</w:t>
      </w:r>
      <w:r w:rsidRPr="008C6594">
        <w:rPr>
          <w:rFonts w:eastAsiaTheme="minorEastAsia"/>
          <w:color w:val="auto"/>
        </w:rPr>
        <w:tab/>
      </w:r>
      <w:r w:rsidRPr="008C6594">
        <w:t>Applicable Regulations, Emissions Limits, and Monitoring Requirements</w:t>
      </w:r>
      <w:r w:rsidRPr="008C6594">
        <w:tab/>
      </w:r>
      <w:r w:rsidR="000968FB" w:rsidRPr="008C6594">
        <w:fldChar w:fldCharType="begin"/>
      </w:r>
      <w:r w:rsidRPr="008C6594">
        <w:instrText xml:space="preserve"> PAGEREF _Toc236733132 \h </w:instrText>
      </w:r>
      <w:r w:rsidR="000968FB" w:rsidRPr="008C6594">
        <w:fldChar w:fldCharType="separate"/>
      </w:r>
      <w:r w:rsidR="009A1B7B">
        <w:t>7-1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7.3</w:t>
      </w:r>
      <w:r w:rsidRPr="008C6594">
        <w:rPr>
          <w:rFonts w:eastAsiaTheme="minorEastAsia"/>
          <w:color w:val="auto"/>
        </w:rPr>
        <w:tab/>
      </w:r>
      <w:r w:rsidRPr="008C6594">
        <w:t>Control Technology Description</w:t>
      </w:r>
      <w:r w:rsidRPr="008C6594">
        <w:tab/>
      </w:r>
      <w:r w:rsidR="000968FB" w:rsidRPr="008C6594">
        <w:fldChar w:fldCharType="begin"/>
      </w:r>
      <w:r w:rsidRPr="008C6594">
        <w:instrText xml:space="preserve"> PAGEREF _Toc236733133 \h </w:instrText>
      </w:r>
      <w:r w:rsidR="000968FB" w:rsidRPr="008C6594">
        <w:fldChar w:fldCharType="separate"/>
      </w:r>
      <w:r w:rsidR="009A1B7B">
        <w:t>7-1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7.4</w:t>
      </w:r>
      <w:r w:rsidRPr="008C6594">
        <w:rPr>
          <w:rFonts w:eastAsiaTheme="minorEastAsia"/>
          <w:color w:val="auto"/>
        </w:rPr>
        <w:tab/>
      </w:r>
      <w:r w:rsidRPr="008C6594">
        <w:t>Monitoring Approach</w:t>
      </w:r>
      <w:r w:rsidRPr="008C6594">
        <w:tab/>
      </w:r>
      <w:r w:rsidR="000968FB" w:rsidRPr="008C6594">
        <w:fldChar w:fldCharType="begin"/>
      </w:r>
      <w:r w:rsidRPr="008C6594">
        <w:instrText xml:space="preserve"> PAGEREF _Toc236733134 \h </w:instrText>
      </w:r>
      <w:r w:rsidR="000968FB" w:rsidRPr="008C6594">
        <w:fldChar w:fldCharType="separate"/>
      </w:r>
      <w:r w:rsidR="009A1B7B">
        <w:t>7-1</w:t>
      </w:r>
      <w:r w:rsidR="000968FB" w:rsidRPr="008C6594">
        <w:fldChar w:fldCharType="end"/>
      </w:r>
    </w:p>
    <w:p w:rsidR="00E720C9" w:rsidRPr="008C6594" w:rsidRDefault="00E720C9" w:rsidP="008C6594">
      <w:pPr>
        <w:pStyle w:val="TOC1"/>
        <w:spacing w:line="348" w:lineRule="auto"/>
        <w:rPr>
          <w:rFonts w:eastAsiaTheme="minorEastAsia"/>
          <w:caps w:val="0"/>
        </w:rPr>
      </w:pPr>
      <w:r w:rsidRPr="008C6594">
        <w:t>8.0</w:t>
      </w:r>
      <w:r w:rsidRPr="008C6594">
        <w:rPr>
          <w:rFonts w:eastAsiaTheme="minorEastAsia"/>
          <w:caps w:val="0"/>
        </w:rPr>
        <w:tab/>
      </w:r>
      <w:r w:rsidRPr="008C6594">
        <w:rPr>
          <w:caps w:val="0"/>
        </w:rPr>
        <w:t>PARTICULATE MATTER E</w:t>
      </w:r>
      <w:r w:rsidRPr="008C6594">
        <w:t>MISSIONS FROM THE LIME SLAKER</w:t>
      </w:r>
      <w:r w:rsidRPr="008C6594">
        <w:tab/>
      </w:r>
      <w:r w:rsidR="000968FB" w:rsidRPr="008C6594">
        <w:fldChar w:fldCharType="begin"/>
      </w:r>
      <w:r w:rsidRPr="008C6594">
        <w:instrText xml:space="preserve"> PAGEREF _Toc236733135 \h </w:instrText>
      </w:r>
      <w:r w:rsidR="000968FB" w:rsidRPr="008C6594">
        <w:fldChar w:fldCharType="separate"/>
      </w:r>
      <w:r w:rsidR="009A1B7B">
        <w:t>8-1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8.1</w:t>
      </w:r>
      <w:r w:rsidRPr="008C6594">
        <w:rPr>
          <w:rFonts w:eastAsiaTheme="minorEastAsia"/>
          <w:color w:val="auto"/>
        </w:rPr>
        <w:tab/>
      </w:r>
      <w:r w:rsidRPr="008C6594">
        <w:t>Emissions Unit Identification</w:t>
      </w:r>
      <w:r w:rsidRPr="008C6594">
        <w:tab/>
      </w:r>
      <w:r w:rsidR="000968FB" w:rsidRPr="008C6594">
        <w:fldChar w:fldCharType="begin"/>
      </w:r>
      <w:r w:rsidRPr="008C6594">
        <w:instrText xml:space="preserve"> PAGEREF _Toc236733136 \h </w:instrText>
      </w:r>
      <w:r w:rsidR="000968FB" w:rsidRPr="008C6594">
        <w:fldChar w:fldCharType="separate"/>
      </w:r>
      <w:r w:rsidR="009A1B7B">
        <w:t>8-1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8.2</w:t>
      </w:r>
      <w:r w:rsidRPr="008C6594">
        <w:rPr>
          <w:rFonts w:eastAsiaTheme="minorEastAsia"/>
          <w:color w:val="auto"/>
        </w:rPr>
        <w:tab/>
      </w:r>
      <w:r w:rsidRPr="008C6594">
        <w:t>Applicable Regulations, Emissions Limits, and Monitoring Requirements</w:t>
      </w:r>
      <w:r w:rsidRPr="008C6594">
        <w:tab/>
      </w:r>
      <w:r w:rsidR="000968FB" w:rsidRPr="008C6594">
        <w:fldChar w:fldCharType="begin"/>
      </w:r>
      <w:r w:rsidRPr="008C6594">
        <w:instrText xml:space="preserve"> PAGEREF _Toc236733137 \h </w:instrText>
      </w:r>
      <w:r w:rsidR="000968FB" w:rsidRPr="008C6594">
        <w:fldChar w:fldCharType="separate"/>
      </w:r>
      <w:r w:rsidR="009A1B7B">
        <w:t>8-1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8.3</w:t>
      </w:r>
      <w:r w:rsidRPr="008C6594">
        <w:rPr>
          <w:rFonts w:eastAsiaTheme="minorEastAsia"/>
          <w:color w:val="auto"/>
        </w:rPr>
        <w:tab/>
      </w:r>
      <w:r w:rsidRPr="008C6594">
        <w:t>Control Technology Description</w:t>
      </w:r>
      <w:r w:rsidRPr="008C6594">
        <w:tab/>
      </w:r>
      <w:r w:rsidR="000968FB" w:rsidRPr="008C6594">
        <w:fldChar w:fldCharType="begin"/>
      </w:r>
      <w:r w:rsidRPr="008C6594">
        <w:instrText xml:space="preserve"> PAGEREF _Toc236733138 \h </w:instrText>
      </w:r>
      <w:r w:rsidR="000968FB" w:rsidRPr="008C6594">
        <w:fldChar w:fldCharType="separate"/>
      </w:r>
      <w:r w:rsidR="009A1B7B">
        <w:t>8-1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8.4</w:t>
      </w:r>
      <w:r w:rsidRPr="008C6594">
        <w:rPr>
          <w:rFonts w:eastAsiaTheme="minorEastAsia"/>
          <w:color w:val="auto"/>
        </w:rPr>
        <w:tab/>
      </w:r>
      <w:r w:rsidRPr="008C6594">
        <w:t>Monitoring Approach</w:t>
      </w:r>
      <w:r w:rsidRPr="008C6594">
        <w:tab/>
      </w:r>
      <w:r w:rsidR="000968FB" w:rsidRPr="008C6594">
        <w:fldChar w:fldCharType="begin"/>
      </w:r>
      <w:r w:rsidRPr="008C6594">
        <w:instrText xml:space="preserve"> PAGEREF _Toc236733139 \h </w:instrText>
      </w:r>
      <w:r w:rsidR="000968FB" w:rsidRPr="008C6594">
        <w:fldChar w:fldCharType="separate"/>
      </w:r>
      <w:r w:rsidR="009A1B7B">
        <w:t>8-1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8.5</w:t>
      </w:r>
      <w:r w:rsidRPr="008C6594">
        <w:rPr>
          <w:rFonts w:eastAsiaTheme="minorEastAsia"/>
          <w:color w:val="auto"/>
        </w:rPr>
        <w:tab/>
      </w:r>
      <w:r w:rsidRPr="008C6594">
        <w:t>Justification</w:t>
      </w:r>
      <w:r w:rsidRPr="008C6594">
        <w:tab/>
      </w:r>
      <w:r w:rsidR="000968FB" w:rsidRPr="008C6594">
        <w:fldChar w:fldCharType="begin"/>
      </w:r>
      <w:r w:rsidRPr="008C6594">
        <w:instrText xml:space="preserve"> PAGEREF _Toc236733140 \h </w:instrText>
      </w:r>
      <w:r w:rsidR="000968FB" w:rsidRPr="008C6594">
        <w:fldChar w:fldCharType="separate"/>
      </w:r>
      <w:r w:rsidR="009A1B7B">
        <w:t>8-2</w:t>
      </w:r>
      <w:r w:rsidR="000968FB" w:rsidRPr="008C6594">
        <w:fldChar w:fldCharType="end"/>
      </w:r>
    </w:p>
    <w:p w:rsidR="00E720C9" w:rsidRPr="008C6594" w:rsidRDefault="00E720C9" w:rsidP="008C6594">
      <w:pPr>
        <w:pStyle w:val="TOC1"/>
        <w:spacing w:line="348" w:lineRule="auto"/>
        <w:rPr>
          <w:rFonts w:eastAsiaTheme="minorEastAsia"/>
          <w:caps w:val="0"/>
        </w:rPr>
      </w:pPr>
      <w:r w:rsidRPr="008C6594">
        <w:t>9.0</w:t>
      </w:r>
      <w:r w:rsidRPr="008C6594">
        <w:rPr>
          <w:rFonts w:eastAsiaTheme="minorEastAsia"/>
          <w:caps w:val="0"/>
        </w:rPr>
        <w:tab/>
      </w:r>
      <w:r w:rsidRPr="008C6594">
        <w:t>SULFUR DIOXIDE EMISSIONS FROM THE LIME KILN</w:t>
      </w:r>
      <w:r w:rsidRPr="008C6594">
        <w:tab/>
      </w:r>
      <w:r w:rsidR="000968FB" w:rsidRPr="008C6594">
        <w:fldChar w:fldCharType="begin"/>
      </w:r>
      <w:r w:rsidRPr="008C6594">
        <w:instrText xml:space="preserve"> PAGEREF _Toc236733141 \h </w:instrText>
      </w:r>
      <w:r w:rsidR="000968FB" w:rsidRPr="008C6594">
        <w:fldChar w:fldCharType="separate"/>
      </w:r>
      <w:r w:rsidR="009A1B7B">
        <w:t>9-1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9.1</w:t>
      </w:r>
      <w:r w:rsidRPr="008C6594">
        <w:rPr>
          <w:rFonts w:eastAsiaTheme="minorEastAsia"/>
          <w:color w:val="auto"/>
        </w:rPr>
        <w:tab/>
      </w:r>
      <w:r w:rsidRPr="008C6594">
        <w:t>Emissions Unit Identification</w:t>
      </w:r>
      <w:r w:rsidRPr="008C6594">
        <w:tab/>
      </w:r>
      <w:r w:rsidR="000968FB" w:rsidRPr="008C6594">
        <w:fldChar w:fldCharType="begin"/>
      </w:r>
      <w:r w:rsidRPr="008C6594">
        <w:instrText xml:space="preserve"> PAGEREF _Toc236733142 \h </w:instrText>
      </w:r>
      <w:r w:rsidR="000968FB" w:rsidRPr="008C6594">
        <w:fldChar w:fldCharType="separate"/>
      </w:r>
      <w:r w:rsidR="009A1B7B">
        <w:t>9-1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9.2</w:t>
      </w:r>
      <w:r w:rsidRPr="008C6594">
        <w:rPr>
          <w:rFonts w:eastAsiaTheme="minorEastAsia"/>
          <w:color w:val="auto"/>
        </w:rPr>
        <w:tab/>
      </w:r>
      <w:r w:rsidRPr="008C6594">
        <w:t>Applicable Regulations, Emissions Limits, and Monitoring Requirements</w:t>
      </w:r>
      <w:r w:rsidRPr="008C6594">
        <w:tab/>
      </w:r>
      <w:r w:rsidR="000968FB" w:rsidRPr="008C6594">
        <w:fldChar w:fldCharType="begin"/>
      </w:r>
      <w:r w:rsidRPr="008C6594">
        <w:instrText xml:space="preserve"> PAGEREF _Toc236733143 \h </w:instrText>
      </w:r>
      <w:r w:rsidR="000968FB" w:rsidRPr="008C6594">
        <w:fldChar w:fldCharType="separate"/>
      </w:r>
      <w:r w:rsidR="009A1B7B">
        <w:t>9-1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9.3</w:t>
      </w:r>
      <w:r w:rsidRPr="008C6594">
        <w:rPr>
          <w:rFonts w:eastAsiaTheme="minorEastAsia"/>
          <w:color w:val="auto"/>
        </w:rPr>
        <w:tab/>
      </w:r>
      <w:r w:rsidRPr="008C6594">
        <w:t>Control Technology Description</w:t>
      </w:r>
      <w:r w:rsidRPr="008C6594">
        <w:tab/>
      </w:r>
      <w:r w:rsidR="000968FB" w:rsidRPr="008C6594">
        <w:fldChar w:fldCharType="begin"/>
      </w:r>
      <w:r w:rsidRPr="008C6594">
        <w:instrText xml:space="preserve"> PAGEREF _Toc236733144 \h </w:instrText>
      </w:r>
      <w:r w:rsidR="000968FB" w:rsidRPr="008C6594">
        <w:fldChar w:fldCharType="separate"/>
      </w:r>
      <w:r w:rsidR="009A1B7B">
        <w:t>9-1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9.4</w:t>
      </w:r>
      <w:r w:rsidRPr="008C6594">
        <w:rPr>
          <w:rFonts w:eastAsiaTheme="minorEastAsia"/>
          <w:color w:val="auto"/>
        </w:rPr>
        <w:tab/>
      </w:r>
      <w:r w:rsidRPr="008C6594">
        <w:t>Monitoring Approach</w:t>
      </w:r>
      <w:r w:rsidRPr="008C6594">
        <w:tab/>
      </w:r>
      <w:r w:rsidR="000968FB" w:rsidRPr="008C6594">
        <w:fldChar w:fldCharType="begin"/>
      </w:r>
      <w:r w:rsidRPr="008C6594">
        <w:instrText xml:space="preserve"> PAGEREF _Toc236733145 \h </w:instrText>
      </w:r>
      <w:r w:rsidR="000968FB" w:rsidRPr="008C6594">
        <w:fldChar w:fldCharType="separate"/>
      </w:r>
      <w:r w:rsidR="009A1B7B">
        <w:t>9-1</w:t>
      </w:r>
      <w:r w:rsidR="000968FB" w:rsidRPr="008C6594">
        <w:fldChar w:fldCharType="end"/>
      </w:r>
    </w:p>
    <w:p w:rsidR="00E720C9" w:rsidRPr="008C6594" w:rsidRDefault="00E720C9" w:rsidP="008C6594">
      <w:pPr>
        <w:pStyle w:val="TOC2"/>
        <w:spacing w:line="348" w:lineRule="auto"/>
        <w:rPr>
          <w:rFonts w:eastAsiaTheme="minorEastAsia"/>
          <w:color w:val="auto"/>
        </w:rPr>
      </w:pPr>
      <w:r w:rsidRPr="008C6594">
        <w:t>9.5</w:t>
      </w:r>
      <w:r w:rsidRPr="008C6594">
        <w:rPr>
          <w:rFonts w:eastAsiaTheme="minorEastAsia"/>
          <w:color w:val="auto"/>
        </w:rPr>
        <w:tab/>
      </w:r>
      <w:r w:rsidRPr="008C6594">
        <w:t>Justification</w:t>
      </w:r>
      <w:r w:rsidRPr="008C6594">
        <w:tab/>
      </w:r>
      <w:r w:rsidR="000968FB" w:rsidRPr="008C6594">
        <w:fldChar w:fldCharType="begin"/>
      </w:r>
      <w:r w:rsidRPr="008C6594">
        <w:instrText xml:space="preserve"> PAGEREF _Toc236733146 \h </w:instrText>
      </w:r>
      <w:r w:rsidR="000968FB" w:rsidRPr="008C6594">
        <w:fldChar w:fldCharType="separate"/>
      </w:r>
      <w:r w:rsidR="009A1B7B">
        <w:t>9-3</w:t>
      </w:r>
      <w:r w:rsidR="000968FB" w:rsidRPr="008C6594">
        <w:fldChar w:fldCharType="end"/>
      </w:r>
    </w:p>
    <w:p w:rsidR="001960A7" w:rsidRDefault="000968FB">
      <w:pPr>
        <w:pStyle w:val="TOC2"/>
      </w:pPr>
      <w:r w:rsidRPr="008C6594">
        <w:rPr>
          <w:caps/>
        </w:rPr>
        <w:fldChar w:fldCharType="end"/>
      </w:r>
    </w:p>
    <w:p w:rsidR="001960A7" w:rsidRDefault="001960A7">
      <w:pPr>
        <w:rPr>
          <w:u w:val="single"/>
        </w:rPr>
      </w:pPr>
      <w:r>
        <w:rPr>
          <w:u w:val="single"/>
        </w:rPr>
        <w:t>LIST OF TABLES</w:t>
      </w:r>
    </w:p>
    <w:p w:rsidR="001960A7" w:rsidRDefault="00416FC9" w:rsidP="008057E0">
      <w:pPr>
        <w:pStyle w:val="Header"/>
        <w:tabs>
          <w:tab w:val="clear" w:pos="4320"/>
          <w:tab w:val="clear" w:pos="8640"/>
          <w:tab w:val="left" w:pos="1080"/>
          <w:tab w:val="right" w:leader="dot" w:pos="9000"/>
        </w:tabs>
        <w:spacing w:after="120" w:line="240" w:lineRule="auto"/>
        <w:ind w:left="1080" w:hanging="1080"/>
      </w:pPr>
      <w:r>
        <w:t>Table 1</w:t>
      </w:r>
      <w:r w:rsidR="001960A7">
        <w:tab/>
        <w:t>CAM Applicability Determination for</w:t>
      </w:r>
      <w:r w:rsidR="00484AF1">
        <w:t xml:space="preserve"> RockTenn CP, LLC</w:t>
      </w:r>
      <w:r w:rsidR="0035665C">
        <w:t>, Panama City Mill</w:t>
      </w:r>
    </w:p>
    <w:p w:rsidR="001960A7" w:rsidRPr="00A857E2" w:rsidRDefault="00416FC9" w:rsidP="00216366">
      <w:pPr>
        <w:tabs>
          <w:tab w:val="left" w:pos="1080"/>
          <w:tab w:val="right" w:leader="dot" w:pos="9000"/>
        </w:tabs>
        <w:spacing w:line="240" w:lineRule="auto"/>
        <w:ind w:left="1080" w:right="720" w:hanging="1080"/>
      </w:pPr>
      <w:r>
        <w:t>Table 2</w:t>
      </w:r>
      <w:r w:rsidR="00216366">
        <w:tab/>
      </w:r>
      <w:r w:rsidR="00A857E2" w:rsidRPr="00A857E2">
        <w:t>Summary of Uncontrolled TRS Emission Rate</w:t>
      </w:r>
      <w:r w:rsidR="00216366">
        <w:t>s for Smelt Dissolving Tanks at</w:t>
      </w:r>
      <w:r w:rsidR="00484AF1">
        <w:t xml:space="preserve"> RT</w:t>
      </w:r>
      <w:r w:rsidR="00A857E2" w:rsidRPr="00A857E2">
        <w:t>, Panama City Mill</w:t>
      </w:r>
    </w:p>
    <w:p w:rsidR="001960A7" w:rsidRDefault="001960A7"/>
    <w:p w:rsidR="001960A7" w:rsidRDefault="001960A7">
      <w:pPr>
        <w:sectPr w:rsidR="001960A7" w:rsidSect="00D6730B">
          <w:headerReference w:type="default" r:id="rId10"/>
          <w:footerReference w:type="default" r:id="rId11"/>
          <w:endnotePr>
            <w:numFmt w:val="decimal"/>
          </w:endnotePr>
          <w:pgSz w:w="12240" w:h="15840" w:code="1"/>
          <w:pgMar w:top="1008" w:right="1440" w:bottom="1440" w:left="1800" w:header="720" w:footer="720" w:gutter="0"/>
          <w:pgNumType w:fmt="lowerRoman" w:start="1"/>
          <w:cols w:space="720"/>
        </w:sectPr>
      </w:pPr>
    </w:p>
    <w:p w:rsidR="001960A7" w:rsidRPr="001566D3" w:rsidRDefault="00FE45DE" w:rsidP="00486E84">
      <w:pPr>
        <w:pStyle w:val="Heading1"/>
      </w:pPr>
      <w:bookmarkStart w:id="0" w:name="I_EmissionUnitsRequiringPlan"/>
      <w:bookmarkStart w:id="1" w:name="_Toc236733090"/>
      <w:bookmarkEnd w:id="0"/>
      <w:r w:rsidRPr="001566D3">
        <w:t>CAM APPLICABILITY</w:t>
      </w:r>
      <w:bookmarkEnd w:id="1"/>
    </w:p>
    <w:p w:rsidR="001960A7" w:rsidRPr="001566D3" w:rsidRDefault="001960A7" w:rsidP="007F6A31">
      <w:pPr>
        <w:pStyle w:val="Heading2"/>
        <w:tabs>
          <w:tab w:val="clear" w:pos="720"/>
        </w:tabs>
      </w:pPr>
      <w:bookmarkStart w:id="2" w:name="_Toc17879400"/>
      <w:bookmarkStart w:id="3" w:name="_Toc17879750"/>
      <w:bookmarkStart w:id="4" w:name="_Toc17879886"/>
      <w:bookmarkStart w:id="5" w:name="_Toc17880105"/>
      <w:bookmarkStart w:id="6" w:name="_Toc17880211"/>
      <w:bookmarkStart w:id="7" w:name="_Toc17880506"/>
      <w:bookmarkStart w:id="8" w:name="_Toc17880717"/>
      <w:bookmarkStart w:id="9" w:name="_Toc17880849"/>
      <w:bookmarkStart w:id="10" w:name="_Toc20123515"/>
      <w:bookmarkStart w:id="11" w:name="_Toc22956029"/>
      <w:bookmarkStart w:id="12" w:name="_Toc23059343"/>
      <w:bookmarkStart w:id="13" w:name="_Toc23059912"/>
      <w:bookmarkStart w:id="14" w:name="_Toc23063949"/>
      <w:bookmarkStart w:id="15" w:name="_Toc23064270"/>
      <w:bookmarkStart w:id="16" w:name="_Toc23064342"/>
      <w:bookmarkStart w:id="17" w:name="_Toc23064437"/>
      <w:bookmarkStart w:id="18" w:name="_Toc23064510"/>
      <w:bookmarkStart w:id="19" w:name="_Toc23065452"/>
      <w:bookmarkStart w:id="20" w:name="_Toc23066427"/>
      <w:bookmarkStart w:id="21" w:name="_Toc236733091"/>
      <w:r w:rsidRPr="001566D3">
        <w:t>CAM Rule Applicability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1960A7" w:rsidRDefault="001960A7" w:rsidP="00906F55">
      <w:pPr>
        <w:pStyle w:val="ReportText"/>
      </w:pPr>
      <w:r>
        <w:t>On</w:t>
      </w:r>
      <w:r w:rsidR="00484AF1">
        <w:t xml:space="preserve"> October 18, 2010</w:t>
      </w:r>
      <w:r w:rsidR="005B2ECC">
        <w:t>,</w:t>
      </w:r>
      <w:r>
        <w:t xml:space="preserve"> the Florida Department of Environmental Protection (FDEP) issued a Title V A</w:t>
      </w:r>
      <w:r w:rsidR="00777F8C">
        <w:t xml:space="preserve">ir Operation </w:t>
      </w:r>
      <w:r w:rsidR="005B2ECC">
        <w:t>P</w:t>
      </w:r>
      <w:r w:rsidR="00777F8C">
        <w:t xml:space="preserve">ermit (Permit No. </w:t>
      </w:r>
      <w:r w:rsidR="00390AA8">
        <w:t>0</w:t>
      </w:r>
      <w:r w:rsidR="009841D2">
        <w:t>050</w:t>
      </w:r>
      <w:r>
        <w:t>00</w:t>
      </w:r>
      <w:r w:rsidR="009841D2">
        <w:t>9</w:t>
      </w:r>
      <w:r>
        <w:t>-0</w:t>
      </w:r>
      <w:r w:rsidR="007B0F14">
        <w:t>3</w:t>
      </w:r>
      <w:r w:rsidR="00484AF1">
        <w:t>2</w:t>
      </w:r>
      <w:r>
        <w:t>-AV) to the</w:t>
      </w:r>
      <w:r w:rsidR="00484AF1">
        <w:t xml:space="preserve"> then</w:t>
      </w:r>
      <w:r>
        <w:t xml:space="preserve"> </w:t>
      </w:r>
      <w:r w:rsidR="003531B2">
        <w:t>Smurfit-S</w:t>
      </w:r>
      <w:r w:rsidR="009841D2">
        <w:t>tone Container</w:t>
      </w:r>
      <w:r>
        <w:t xml:space="preserve"> </w:t>
      </w:r>
      <w:r w:rsidR="00C73059">
        <w:t>Enterprises,</w:t>
      </w:r>
      <w:r w:rsidR="005B2ECC">
        <w:t xml:space="preserve"> </w:t>
      </w:r>
      <w:r w:rsidR="003531B2">
        <w:t>Inc.</w:t>
      </w:r>
      <w:r>
        <w:t xml:space="preserve"> (</w:t>
      </w:r>
      <w:r w:rsidR="009841D2">
        <w:t>S</w:t>
      </w:r>
      <w:r w:rsidR="003170AC">
        <w:t>S</w:t>
      </w:r>
      <w:r w:rsidR="009841D2">
        <w:t>C</w:t>
      </w:r>
      <w:r w:rsidR="003170AC">
        <w:t>E</w:t>
      </w:r>
      <w:r>
        <w:t xml:space="preserve">) </w:t>
      </w:r>
      <w:r w:rsidR="009841D2">
        <w:t>Panama City</w:t>
      </w:r>
      <w:r>
        <w:t xml:space="preserve"> Mill.</w:t>
      </w:r>
      <w:r w:rsidR="00484AF1">
        <w:t xml:space="preserve"> In May of 2011, SSCE was purchased by RockTenn CP, LLC (RT). </w:t>
      </w:r>
      <w:r>
        <w:t xml:space="preserve">  This permit expires on</w:t>
      </w:r>
      <w:r w:rsidR="00484AF1">
        <w:t xml:space="preserve"> October 18, 2015</w:t>
      </w:r>
      <w:r>
        <w:t xml:space="preserve">.  In order to renew the permit, a renewal application must be submitted to FDEP. </w:t>
      </w:r>
      <w:r w:rsidR="00802022">
        <w:t xml:space="preserve"> </w:t>
      </w:r>
      <w:r>
        <w:t xml:space="preserve">As part of the Title V renewal application, a Compliance Assurance Monitoring (CAM) Plan must be submitted as required by regulations adopted in Title 40, Part 64 of the Code of Federal Regulations (40 CFR 64).  This regulation has been </w:t>
      </w:r>
      <w:r w:rsidRPr="00906F55">
        <w:rPr>
          <w:spacing w:val="-2"/>
        </w:rPr>
        <w:t>incorporated by r</w:t>
      </w:r>
      <w:r w:rsidR="00777F8C" w:rsidRPr="00906F55">
        <w:rPr>
          <w:spacing w:val="-2"/>
        </w:rPr>
        <w:t xml:space="preserve">eference in Rule 62-204.800, </w:t>
      </w:r>
      <w:r w:rsidR="005B2ECC" w:rsidRPr="00906F55">
        <w:rPr>
          <w:spacing w:val="-2"/>
        </w:rPr>
        <w:t>Florida Administrative Code (</w:t>
      </w:r>
      <w:r w:rsidR="0092766B" w:rsidRPr="00906F55">
        <w:rPr>
          <w:spacing w:val="-2"/>
        </w:rPr>
        <w:t>F.A.</w:t>
      </w:r>
      <w:r w:rsidRPr="00906F55">
        <w:rPr>
          <w:spacing w:val="-2"/>
        </w:rPr>
        <w:t>C.</w:t>
      </w:r>
      <w:r w:rsidR="005B2ECC" w:rsidRPr="00906F55">
        <w:rPr>
          <w:spacing w:val="-2"/>
        </w:rPr>
        <w:t>)</w:t>
      </w:r>
      <w:r w:rsidRPr="00906F55">
        <w:rPr>
          <w:spacing w:val="-2"/>
        </w:rPr>
        <w:t>, and imp</w:t>
      </w:r>
      <w:r w:rsidR="00777F8C" w:rsidRPr="00906F55">
        <w:rPr>
          <w:spacing w:val="-2"/>
        </w:rPr>
        <w:t>lemented</w:t>
      </w:r>
      <w:r w:rsidR="00777F8C">
        <w:t xml:space="preserve"> in Rule 62-213.440, F.A.</w:t>
      </w:r>
      <w:r>
        <w:t>C.</w:t>
      </w:r>
    </w:p>
    <w:p w:rsidR="001960A7" w:rsidRDefault="001960A7" w:rsidP="00906F55">
      <w:pPr>
        <w:pStyle w:val="ReportText"/>
      </w:pPr>
      <w:r>
        <w:t>CAM plans are required for all Title V permitted emission units using co</w:t>
      </w:r>
      <w:r w:rsidR="00777F8C">
        <w:t>ntrol devices to meet federally-</w:t>
      </w:r>
      <w:r>
        <w:t>enforceable emission limits or standards</w:t>
      </w:r>
      <w:r w:rsidR="00802022">
        <w:t>,</w:t>
      </w:r>
      <w:r>
        <w:t xml:space="preserve"> with pre-</w:t>
      </w:r>
      <w:r w:rsidR="0092766B">
        <w:t>control emissions greater than “</w:t>
      </w:r>
      <w:r>
        <w:t>major</w:t>
      </w:r>
      <w:r w:rsidR="0092766B">
        <w:t>” source thresholds.  The term “major”</w:t>
      </w:r>
      <w:r>
        <w:t xml:space="preserve"> is defined as in the Title V Regulations (40 CFR 70), but applied on a source-by-source basis.  </w:t>
      </w:r>
      <w:r w:rsidR="00B65037">
        <w:t>For most non-hazardous pollutants, the major source threshold is 100 tons per year (TPY).  For hazardous air pollutants (HAPs), the threshold is 10 TPY for an individual HAP, and 25 TPY for total HAPs combined.</w:t>
      </w:r>
    </w:p>
    <w:p w:rsidR="001960A7" w:rsidRDefault="00B65037" w:rsidP="00906F55">
      <w:pPr>
        <w:pStyle w:val="ReportText"/>
      </w:pPr>
      <w:r>
        <w:t xml:space="preserve">The CAM rules contain specific exemptions from applicability of CAM.  </w:t>
      </w:r>
      <w:r w:rsidR="001960A7">
        <w:t xml:space="preserve">Specifically exempted from the CAM </w:t>
      </w:r>
      <w:r w:rsidR="00802022">
        <w:t>r</w:t>
      </w:r>
      <w:r w:rsidR="001960A7">
        <w:t>ule are emissions units</w:t>
      </w:r>
      <w:r w:rsidR="005B2BC1">
        <w:t xml:space="preserve"> (EUs)</w:t>
      </w:r>
      <w:r w:rsidR="001960A7">
        <w:t xml:space="preserve"> subject to requirements under Stratospheric Ozone Regulations </w:t>
      </w:r>
      <w:r>
        <w:t xml:space="preserve">contained in </w:t>
      </w:r>
      <w:r w:rsidR="001960A7">
        <w:t xml:space="preserve">40 CFR 82, the Acid Rain Program </w:t>
      </w:r>
      <w:r>
        <w:t xml:space="preserve">contained in </w:t>
      </w:r>
      <w:r w:rsidR="001960A7">
        <w:t>40 CFR 72, or that are part of an emission</w:t>
      </w:r>
      <w:r w:rsidR="00802022">
        <w:t>s</w:t>
      </w:r>
      <w:r w:rsidR="001960A7">
        <w:t xml:space="preserve"> cap included in the Title V Permit.  Also exempt are emission</w:t>
      </w:r>
      <w:r w:rsidR="00802022">
        <w:t>s</w:t>
      </w:r>
      <w:r w:rsidR="001960A7">
        <w:t xml:space="preserve"> units subject to New Source Performance Standards </w:t>
      </w:r>
      <w:r>
        <w:t xml:space="preserve">(NSPS) contained in </w:t>
      </w:r>
      <w:r w:rsidR="001960A7">
        <w:t>40 CFR 60</w:t>
      </w:r>
      <w:r>
        <w:t>,</w:t>
      </w:r>
      <w:r w:rsidR="001960A7">
        <w:t xml:space="preserve"> </w:t>
      </w:r>
      <w:r w:rsidR="00802022">
        <w:t>or</w:t>
      </w:r>
      <w:r w:rsidR="001960A7">
        <w:t xml:space="preserve"> National Emission Standards for Hazardous Air Pollutants </w:t>
      </w:r>
      <w:r>
        <w:t xml:space="preserve">(NESHAPs) </w:t>
      </w:r>
      <w:r w:rsidR="00802022">
        <w:t xml:space="preserve">contained </w:t>
      </w:r>
      <w:r>
        <w:t>in 40 CFR 63</w:t>
      </w:r>
      <w:r w:rsidR="00802022">
        <w:t>, which were promulgated</w:t>
      </w:r>
      <w:r>
        <w:t xml:space="preserve"> </w:t>
      </w:r>
      <w:r w:rsidR="001960A7">
        <w:t>after November 15, 1990, as these sources have equivalent monitoring requirements inc</w:t>
      </w:r>
      <w:r w:rsidR="0092766B">
        <w:t>luded as part of th</w:t>
      </w:r>
      <w:r w:rsidR="00390AA8">
        <w:t>ose</w:t>
      </w:r>
      <w:r w:rsidR="0092766B">
        <w:t xml:space="preserve"> standard</w:t>
      </w:r>
      <w:r w:rsidR="00390AA8">
        <w:t>s</w:t>
      </w:r>
      <w:r w:rsidR="0092766B">
        <w:t>.</w:t>
      </w:r>
    </w:p>
    <w:p w:rsidR="00B65037" w:rsidRDefault="00B65037" w:rsidP="00906F55">
      <w:pPr>
        <w:pStyle w:val="ReportText"/>
      </w:pPr>
      <w:r>
        <w:t>Inherent process equipment (IPE), or equipment that may have the effect of controlling emissions but is installed for the primary purpose of product recovery or raw material recovery, is also exempt from CAM (40 CFR 64.1).  In addition, CAM does not apply to any emission limit or standard for which the Title</w:t>
      </w:r>
      <w:r w:rsidR="005B2ECC">
        <w:t xml:space="preserve"> </w:t>
      </w:r>
      <w:r>
        <w:t>V permit specifies a continuous compliance determination method [40 CFR 64.2(b)(1)(vi)].</w:t>
      </w:r>
    </w:p>
    <w:p w:rsidR="001960A7" w:rsidRDefault="00A50122" w:rsidP="001566D3">
      <w:pPr>
        <w:pStyle w:val="Heading2"/>
      </w:pPr>
      <w:bookmarkStart w:id="22" w:name="_Toc17879401"/>
      <w:bookmarkStart w:id="23" w:name="_Toc17879751"/>
      <w:bookmarkStart w:id="24" w:name="_Toc17879887"/>
      <w:bookmarkStart w:id="25" w:name="_Toc17880106"/>
      <w:bookmarkStart w:id="26" w:name="_Toc17880212"/>
      <w:bookmarkStart w:id="27" w:name="_Toc17880507"/>
      <w:bookmarkStart w:id="28" w:name="_Toc17880718"/>
      <w:bookmarkStart w:id="29" w:name="_Toc17880850"/>
      <w:bookmarkStart w:id="30" w:name="_Toc20123516"/>
      <w:bookmarkStart w:id="31" w:name="_Toc22956030"/>
      <w:bookmarkStart w:id="32" w:name="_Toc23059344"/>
      <w:bookmarkStart w:id="33" w:name="_Toc23059913"/>
      <w:bookmarkStart w:id="34" w:name="_Toc23063950"/>
      <w:bookmarkStart w:id="35" w:name="_Toc23064271"/>
      <w:bookmarkStart w:id="36" w:name="_Toc23064343"/>
      <w:bookmarkStart w:id="37" w:name="_Toc23064438"/>
      <w:bookmarkStart w:id="38" w:name="_Toc23064511"/>
      <w:bookmarkStart w:id="39" w:name="_Toc23065453"/>
      <w:bookmarkStart w:id="40" w:name="_Toc23066428"/>
      <w:bookmarkStart w:id="41" w:name="_Toc236733092"/>
      <w:r>
        <w:t>Applicability</w:t>
      </w:r>
      <w:r w:rsidR="003531B2">
        <w:t xml:space="preserve"> of </w:t>
      </w:r>
      <w:r w:rsidR="0071460B">
        <w:t xml:space="preserve">CAM </w:t>
      </w:r>
      <w:r w:rsidR="003531B2">
        <w:t xml:space="preserve">to </w:t>
      </w:r>
      <w:r w:rsidR="001960A7">
        <w:t>Emissions Units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1960A7" w:rsidRDefault="001960A7" w:rsidP="00906F55">
      <w:pPr>
        <w:pStyle w:val="ReportText"/>
      </w:pPr>
      <w:r>
        <w:t>A review of emission</w:t>
      </w:r>
      <w:r w:rsidR="003531B2">
        <w:t>s</w:t>
      </w:r>
      <w:r>
        <w:t xml:space="preserve"> units at the </w:t>
      </w:r>
      <w:r w:rsidR="00484AF1">
        <w:t xml:space="preserve">RT </w:t>
      </w:r>
      <w:r w:rsidR="009841D2">
        <w:t>Panama City</w:t>
      </w:r>
      <w:r>
        <w:t xml:space="preserve"> Mill was conducted to determine the applicability of the CAM </w:t>
      </w:r>
      <w:r w:rsidR="003531B2">
        <w:t>r</w:t>
      </w:r>
      <w:r>
        <w:t>ule.  This evaluation was conducted for each emission</w:t>
      </w:r>
      <w:r w:rsidR="003531B2">
        <w:t>s</w:t>
      </w:r>
      <w:r>
        <w:t xml:space="preserve"> unit and regulated polluta</w:t>
      </w:r>
      <w:r w:rsidR="0092766B">
        <w:t>nt.  First, the existence of a “control device”</w:t>
      </w:r>
      <w:r w:rsidR="003531B2">
        <w:t>,</w:t>
      </w:r>
      <w:r>
        <w:t xml:space="preserve"> as defined by the CAM </w:t>
      </w:r>
      <w:r w:rsidR="003531B2">
        <w:t>r</w:t>
      </w:r>
      <w:r>
        <w:t>ule</w:t>
      </w:r>
      <w:r w:rsidR="003531B2">
        <w:t>,</w:t>
      </w:r>
      <w:r>
        <w:t xml:space="preserve"> was determined on a source-by-source basis for each pollutant.  Those emission</w:t>
      </w:r>
      <w:r w:rsidR="003531B2">
        <w:t>s</w:t>
      </w:r>
      <w:r>
        <w:t xml:space="preserve"> units without control devices were eliminated from further consideration.  The remaining emission</w:t>
      </w:r>
      <w:r w:rsidR="003531B2">
        <w:t>s</w:t>
      </w:r>
      <w:r>
        <w:t xml:space="preserve"> units were then evaluated on a pollutant-by-pollutant basis to determine if a control device was used to meet a federally enforcea</w:t>
      </w:r>
      <w:r w:rsidR="0092766B">
        <w:t>ble emission limit or standard.</w:t>
      </w:r>
    </w:p>
    <w:p w:rsidR="001960A7" w:rsidRDefault="001960A7" w:rsidP="00906F55">
      <w:pPr>
        <w:pStyle w:val="ReportText"/>
      </w:pPr>
      <w:r>
        <w:t>Each pollutant without a federally enforceable emission limit or standard, emitted from a given emission</w:t>
      </w:r>
      <w:r w:rsidR="003531B2">
        <w:t>s</w:t>
      </w:r>
      <w:r>
        <w:t xml:space="preserve"> unit, was eliminated from further consideration.  Uncontrolled annual emissions were then calculated for each remaining source-pollutant combination.  If uncontrolled emissions for a pollutant emitted from a given emission</w:t>
      </w:r>
      <w:r w:rsidR="003531B2">
        <w:t>s</w:t>
      </w:r>
      <w:r>
        <w:t xml:space="preserve"> unit were below major source thresholds, as defined by the CAM </w:t>
      </w:r>
      <w:r w:rsidR="003531B2">
        <w:t>r</w:t>
      </w:r>
      <w:r>
        <w:t>ule, that polluta</w:t>
      </w:r>
      <w:r w:rsidR="0092766B">
        <w:t>nt was not further considered.</w:t>
      </w:r>
    </w:p>
    <w:p w:rsidR="001960A7" w:rsidRDefault="001960A7" w:rsidP="00906F55">
      <w:pPr>
        <w:pStyle w:val="ReportText"/>
      </w:pPr>
      <w:r>
        <w:t xml:space="preserve">A summary of the results of this evaluation process is presented in Table 1.  Specific exemptions to the applicability of the CAM </w:t>
      </w:r>
      <w:r w:rsidR="003531B2">
        <w:t>r</w:t>
      </w:r>
      <w:r>
        <w:t>ule were also considered in this evaluation.</w:t>
      </w:r>
      <w:r w:rsidR="009841D2">
        <w:t xml:space="preserve">  The “Comments” column in Table 1 contains an explanation of the determination of the applicability of the CAM </w:t>
      </w:r>
      <w:r w:rsidR="003531B2">
        <w:t>r</w:t>
      </w:r>
      <w:r w:rsidR="009841D2">
        <w:t xml:space="preserve">ule </w:t>
      </w:r>
      <w:r w:rsidR="003531B2">
        <w:t>for</w:t>
      </w:r>
      <w:r w:rsidR="009841D2">
        <w:t xml:space="preserve"> each emission</w:t>
      </w:r>
      <w:r w:rsidR="003531B2">
        <w:t>s</w:t>
      </w:r>
      <w:r w:rsidR="00777F8C">
        <w:t xml:space="preserve"> unit.</w:t>
      </w:r>
    </w:p>
    <w:p w:rsidR="001960A7" w:rsidRDefault="001960A7" w:rsidP="00486E84">
      <w:pPr>
        <w:pStyle w:val="ReportText"/>
      </w:pPr>
      <w:r>
        <w:t>Each pollutant-specific emissions unit identified to require a CAM plan is described below.</w:t>
      </w:r>
    </w:p>
    <w:p w:rsidR="001960A7" w:rsidRDefault="000969D3" w:rsidP="00A319F5">
      <w:pPr>
        <w:pStyle w:val="Heading3"/>
      </w:pPr>
      <w:bookmarkStart w:id="42" w:name="_Toc236733093"/>
      <w:bookmarkStart w:id="43" w:name="_Toc27993163"/>
      <w:r>
        <w:t>N</w:t>
      </w:r>
      <w:r w:rsidR="00FE45DE">
        <w:t>o</w:t>
      </w:r>
      <w:r>
        <w:t>. 1 R</w:t>
      </w:r>
      <w:r w:rsidR="00FE45DE">
        <w:t xml:space="preserve">ecovery </w:t>
      </w:r>
      <w:r>
        <w:t>B</w:t>
      </w:r>
      <w:r w:rsidR="00FE45DE">
        <w:t>oiler</w:t>
      </w:r>
      <w:r>
        <w:t xml:space="preserve"> </w:t>
      </w:r>
      <w:r w:rsidR="001960A7">
        <w:t>(EU 00</w:t>
      </w:r>
      <w:r>
        <w:t>1</w:t>
      </w:r>
      <w:r w:rsidR="001960A7">
        <w:t>)</w:t>
      </w:r>
      <w:bookmarkEnd w:id="42"/>
    </w:p>
    <w:bookmarkEnd w:id="43"/>
    <w:p w:rsidR="005C1FAE" w:rsidRDefault="005C1FAE" w:rsidP="00906F55">
      <w:pPr>
        <w:pStyle w:val="ReportText"/>
      </w:pPr>
      <w:r>
        <w:t xml:space="preserve">The No. </w:t>
      </w:r>
      <w:r w:rsidR="005A71D9">
        <w:t>1</w:t>
      </w:r>
      <w:r>
        <w:t xml:space="preserve"> Recovery Boiler has a maximum input capacity 123,700 p</w:t>
      </w:r>
      <w:r w:rsidR="007E5C2E">
        <w:t>ounds per hour (lb/hr) of black</w:t>
      </w:r>
      <w:r w:rsidR="00614679">
        <w:t xml:space="preserve"> </w:t>
      </w:r>
      <w:r>
        <w:t>liquor solids (BLS), dry basis.  Natural gas</w:t>
      </w:r>
      <w:r w:rsidR="008C3DCD">
        <w:t>,</w:t>
      </w:r>
      <w:r>
        <w:t xml:space="preserve"> No. 6 fuel oil with a maximum sulfur con</w:t>
      </w:r>
      <w:r w:rsidR="00777F8C">
        <w:t>tent of 2.</w:t>
      </w:r>
      <w:r w:rsidR="008C3DCD">
        <w:t>4</w:t>
      </w:r>
      <w:r w:rsidR="00AE53A4">
        <w:t> </w:t>
      </w:r>
      <w:r w:rsidR="00777F8C">
        <w:t xml:space="preserve">percent </w:t>
      </w:r>
      <w:r>
        <w:t>by weight</w:t>
      </w:r>
      <w:r w:rsidR="008C3DCD">
        <w:t>, and No. 2 fuel oil with a maximum sulfur content of 0.5 percent by weight</w:t>
      </w:r>
      <w:r>
        <w:t xml:space="preserve"> may be used a</w:t>
      </w:r>
      <w:r w:rsidR="00777F8C">
        <w:t>s backup or supplemental fuel.</w:t>
      </w:r>
    </w:p>
    <w:p w:rsidR="005C1FAE" w:rsidRDefault="005C1FAE" w:rsidP="00906F55">
      <w:pPr>
        <w:pStyle w:val="ReportText"/>
      </w:pPr>
      <w:r>
        <w:t>The No. 1 Recovery Boiler has federally enforceable emission limits for particulate matter (PM) and total reduced sulfur compounds (TRS).  PM emissions from the No. 1 Recovery Boiler are controlled with an electrostatic precipitator (ESP).  TRS emission</w:t>
      </w:r>
      <w:r w:rsidR="00840547">
        <w:t>s</w:t>
      </w:r>
      <w:r>
        <w:t xml:space="preserve"> are controlled using a two-stage heavy black liquor oxidation system.  As shown in Table 1, uncontrolled PM and TRS emissions are greater than 100 TPY.</w:t>
      </w:r>
    </w:p>
    <w:p w:rsidR="005C1FAE" w:rsidRDefault="005C1FAE" w:rsidP="00906F55">
      <w:pPr>
        <w:pStyle w:val="ReportText"/>
      </w:pPr>
      <w:r>
        <w:t xml:space="preserve">The No. 1 Recovery Boiler is subject to the federal NESHAPs for Chemical Recovery Combustion </w:t>
      </w:r>
      <w:r w:rsidRPr="00AE53A4">
        <w:rPr>
          <w:spacing w:val="-2"/>
        </w:rPr>
        <w:t>Sources at Pulp Mills, 40 CFR 63, Subpart MM.  This NESHAP was promulgated on January</w:t>
      </w:r>
      <w:r w:rsidR="00AE53A4" w:rsidRPr="00AE53A4">
        <w:rPr>
          <w:spacing w:val="-2"/>
        </w:rPr>
        <w:t xml:space="preserve"> </w:t>
      </w:r>
      <w:r w:rsidRPr="00AE53A4">
        <w:rPr>
          <w:spacing w:val="-2"/>
        </w:rPr>
        <w:t>12,</w:t>
      </w:r>
      <w:r w:rsidR="00AE53A4" w:rsidRPr="00AE53A4">
        <w:rPr>
          <w:spacing w:val="-2"/>
        </w:rPr>
        <w:t xml:space="preserve"> </w:t>
      </w:r>
      <w:r w:rsidRPr="00AE53A4">
        <w:rPr>
          <w:spacing w:val="-2"/>
        </w:rPr>
        <w:t>2001,</w:t>
      </w:r>
      <w:r>
        <w:t xml:space="preserve"> </w:t>
      </w:r>
      <w:r w:rsidRPr="00AE53A4">
        <w:rPr>
          <w:spacing w:val="-3"/>
        </w:rPr>
        <w:t>with an effective date of March 13, 2002.  The compliance date for existing sources was March</w:t>
      </w:r>
      <w:r w:rsidR="005B2ECC" w:rsidRPr="00AE53A4">
        <w:rPr>
          <w:spacing w:val="-3"/>
        </w:rPr>
        <w:t xml:space="preserve"> </w:t>
      </w:r>
      <w:r w:rsidRPr="00AE53A4">
        <w:rPr>
          <w:spacing w:val="-3"/>
        </w:rPr>
        <w:t xml:space="preserve">13, 2004.  </w:t>
      </w:r>
      <w:r>
        <w:t xml:space="preserve">The Subpart MM rules regulate PM emissions from existing recovery boilers.  As a result, the No. 1 </w:t>
      </w:r>
      <w:r w:rsidRPr="00AE53A4">
        <w:rPr>
          <w:spacing w:val="-2"/>
        </w:rPr>
        <w:t>Recovery Boiler is subject to a post-November 15, 1990, NESHAP for PM, and therefore this emissions</w:t>
      </w:r>
      <w:r>
        <w:t xml:space="preserve"> unit is not subject to CAM for PM.</w:t>
      </w:r>
    </w:p>
    <w:p w:rsidR="005C1FAE" w:rsidRDefault="005C1FAE" w:rsidP="00906F55">
      <w:pPr>
        <w:pStyle w:val="ReportText"/>
      </w:pPr>
      <w:r>
        <w:t>Since there is a federally enforceable emissions limit for TRS and a control device is used to meet this limit, a CAM plan for TRS is required.  However, a continuous emissions monitor</w:t>
      </w:r>
      <w:r w:rsidR="00840547">
        <w:t>ing system</w:t>
      </w:r>
      <w:r>
        <w:t xml:space="preserve"> (CEM</w:t>
      </w:r>
      <w:r w:rsidR="00840547">
        <w:t>S</w:t>
      </w:r>
      <w:r>
        <w:t xml:space="preserve">) is already in place to satisfy the monitoring requirements in Rule 62-296.404(5), F.A.C.  </w:t>
      </w:r>
      <w:r w:rsidR="003170AC">
        <w:t>SSCE</w:t>
      </w:r>
      <w:r>
        <w:t xml:space="preserve"> will use this CEM</w:t>
      </w:r>
      <w:r w:rsidR="00840547">
        <w:t>S</w:t>
      </w:r>
      <w:r>
        <w:t xml:space="preserve"> to meet CAM requirements.</w:t>
      </w:r>
    </w:p>
    <w:p w:rsidR="001960A7" w:rsidRDefault="001960A7" w:rsidP="007F6A31">
      <w:pPr>
        <w:pStyle w:val="Heading3"/>
      </w:pPr>
      <w:bookmarkStart w:id="44" w:name="_Toc236733094"/>
      <w:r>
        <w:t>N</w:t>
      </w:r>
      <w:r w:rsidR="00FE45DE">
        <w:t>o</w:t>
      </w:r>
      <w:r>
        <w:t xml:space="preserve">. </w:t>
      </w:r>
      <w:r w:rsidR="005C1FAE">
        <w:t>2</w:t>
      </w:r>
      <w:r>
        <w:t xml:space="preserve"> R</w:t>
      </w:r>
      <w:r w:rsidR="00FE45DE">
        <w:t>ecovery</w:t>
      </w:r>
      <w:r>
        <w:t xml:space="preserve"> B</w:t>
      </w:r>
      <w:r w:rsidR="00FE45DE">
        <w:t>oiler</w:t>
      </w:r>
      <w:r>
        <w:t xml:space="preserve"> (EU 0</w:t>
      </w:r>
      <w:r w:rsidR="005C1FAE">
        <w:t>19</w:t>
      </w:r>
      <w:r>
        <w:t>)</w:t>
      </w:r>
      <w:bookmarkEnd w:id="44"/>
    </w:p>
    <w:p w:rsidR="005C1FAE" w:rsidRDefault="005C1FAE" w:rsidP="00906F55">
      <w:pPr>
        <w:pStyle w:val="ReportText"/>
      </w:pPr>
      <w:r>
        <w:t xml:space="preserve">The </w:t>
      </w:r>
      <w:r w:rsidR="000969D3">
        <w:t xml:space="preserve">No. </w:t>
      </w:r>
      <w:r>
        <w:t>2</w:t>
      </w:r>
      <w:r w:rsidR="000969D3">
        <w:t xml:space="preserve"> Recovery Boiler </w:t>
      </w:r>
      <w:r>
        <w:t>is identical to the No. 1 Recovery Boiler</w:t>
      </w:r>
      <w:r w:rsidR="005A71D9">
        <w:t>, and as such, is subject to the same CAM requirements</w:t>
      </w:r>
      <w:r w:rsidR="00840547">
        <w:t xml:space="preserve"> as the No. 1 Recovery Boiler</w:t>
      </w:r>
      <w:r w:rsidR="00777F8C">
        <w:t>.</w:t>
      </w:r>
    </w:p>
    <w:p w:rsidR="001960A7" w:rsidRDefault="001960A7" w:rsidP="00A319F5">
      <w:pPr>
        <w:pStyle w:val="Heading3"/>
      </w:pPr>
      <w:bookmarkStart w:id="45" w:name="_Toc236733095"/>
      <w:r>
        <w:t>N</w:t>
      </w:r>
      <w:r w:rsidR="00FE45DE">
        <w:t>o</w:t>
      </w:r>
      <w:r>
        <w:t xml:space="preserve">. </w:t>
      </w:r>
      <w:r w:rsidR="005A71D9">
        <w:t>3</w:t>
      </w:r>
      <w:r>
        <w:t xml:space="preserve"> </w:t>
      </w:r>
      <w:r w:rsidR="005A71D9">
        <w:t>C</w:t>
      </w:r>
      <w:r w:rsidR="00FE45DE">
        <w:t>ombination</w:t>
      </w:r>
      <w:r w:rsidR="005A71D9">
        <w:t xml:space="preserve"> B</w:t>
      </w:r>
      <w:r w:rsidR="00FE45DE">
        <w:t>oiler</w:t>
      </w:r>
      <w:r w:rsidR="005A71D9">
        <w:t xml:space="preserve"> (EU</w:t>
      </w:r>
      <w:r w:rsidR="00840547">
        <w:t xml:space="preserve"> </w:t>
      </w:r>
      <w:r w:rsidR="005A71D9">
        <w:t>015)</w:t>
      </w:r>
      <w:bookmarkEnd w:id="45"/>
    </w:p>
    <w:p w:rsidR="005A71D9" w:rsidRDefault="005A71D9" w:rsidP="00906F55">
      <w:pPr>
        <w:pStyle w:val="ReportText"/>
      </w:pPr>
      <w:r>
        <w:t xml:space="preserve">The No. 3 Combination Boiler combusts carbonaceous fuels, fuel </w:t>
      </w:r>
      <w:r w:rsidR="00F10209">
        <w:t xml:space="preserve">oil, and natural gas.  The total maximum operational heat input rate of this emissions unit is 505 </w:t>
      </w:r>
      <w:r w:rsidR="006F7B5B">
        <w:t>million British thermal units per hour (</w:t>
      </w:r>
      <w:r w:rsidR="00F10209">
        <w:t>MMBtu/hr</w:t>
      </w:r>
      <w:r w:rsidR="006F7B5B">
        <w:t>),</w:t>
      </w:r>
      <w:r w:rsidR="00F10209">
        <w:t xml:space="preserve"> based on a 24-hour average.  </w:t>
      </w:r>
      <w:r>
        <w:t xml:space="preserve">The maximum </w:t>
      </w:r>
      <w:r w:rsidR="00F10209">
        <w:t>heat input rates for various fuels are 474 MMBtu/hr for carbonaceous fuels, 378 MMBtu/hr for fuel oi</w:t>
      </w:r>
      <w:r w:rsidR="00777F8C">
        <w:t>l, and 411 MMBtu/hr for natural</w:t>
      </w:r>
      <w:r w:rsidR="00614679">
        <w:t xml:space="preserve"> </w:t>
      </w:r>
      <w:r w:rsidR="00385EBF">
        <w:t>gas.</w:t>
      </w:r>
      <w:r w:rsidR="005A47E3">
        <w:t xml:space="preserve">  The No. 3 Combination Boiler is also used for thermal destruction of </w:t>
      </w:r>
      <w:r w:rsidR="008C3DCD">
        <w:t>stripper off gases (SOGs)</w:t>
      </w:r>
      <w:r w:rsidR="005A47E3">
        <w:t xml:space="preserve"> from the </w:t>
      </w:r>
      <w:r w:rsidR="00840547">
        <w:t>C</w:t>
      </w:r>
      <w:r w:rsidR="00777F8C">
        <w:t>ondensate</w:t>
      </w:r>
      <w:r w:rsidR="00614679">
        <w:t xml:space="preserve"> </w:t>
      </w:r>
      <w:r w:rsidR="00840547">
        <w:t>S</w:t>
      </w:r>
      <w:r w:rsidR="005A47E3">
        <w:t>tripper</w:t>
      </w:r>
      <w:r w:rsidR="00840547">
        <w:t xml:space="preserve"> system</w:t>
      </w:r>
      <w:r w:rsidR="005A47E3">
        <w:t>.</w:t>
      </w:r>
    </w:p>
    <w:p w:rsidR="005A71D9" w:rsidRDefault="005A71D9" w:rsidP="00906F55">
      <w:pPr>
        <w:pStyle w:val="ReportText"/>
      </w:pPr>
      <w:r>
        <w:t xml:space="preserve">The No. </w:t>
      </w:r>
      <w:r w:rsidR="005A47E3">
        <w:t>3</w:t>
      </w:r>
      <w:r>
        <w:t xml:space="preserve"> </w:t>
      </w:r>
      <w:r w:rsidR="005A47E3">
        <w:t xml:space="preserve">Combination </w:t>
      </w:r>
      <w:r>
        <w:t xml:space="preserve">Boiler has federally enforceable emission limits for PM, </w:t>
      </w:r>
      <w:r w:rsidR="005B2BC1">
        <w:t>sulfur dioxide (SO</w:t>
      </w:r>
      <w:r w:rsidR="005B2BC1" w:rsidRPr="005A47E3">
        <w:rPr>
          <w:szCs w:val="22"/>
          <w:vertAlign w:val="subscript"/>
        </w:rPr>
        <w:t>2</w:t>
      </w:r>
      <w:r w:rsidR="005B2BC1">
        <w:t>)</w:t>
      </w:r>
      <w:r>
        <w:t>,</w:t>
      </w:r>
      <w:r w:rsidR="005A47E3">
        <w:t xml:space="preserve"> and TRS</w:t>
      </w:r>
      <w:r w:rsidR="00777F8C">
        <w:t>.  A</w:t>
      </w:r>
      <w:r w:rsidR="005B2BC1">
        <w:t xml:space="preserve"> </w:t>
      </w:r>
      <w:r w:rsidR="005A47E3">
        <w:t xml:space="preserve">fly ash arrestor and </w:t>
      </w:r>
      <w:r w:rsidR="00840547">
        <w:t xml:space="preserve">wet </w:t>
      </w:r>
      <w:r w:rsidR="005A47E3">
        <w:t xml:space="preserve">scrubber are used to control PM emissions from the No. 3 Combination Boiler.  The </w:t>
      </w:r>
      <w:r w:rsidR="00840547">
        <w:t xml:space="preserve">wet </w:t>
      </w:r>
      <w:r w:rsidR="005A47E3">
        <w:t>scrubber is also used to control SO</w:t>
      </w:r>
      <w:r w:rsidR="005A47E3" w:rsidRPr="005A47E3">
        <w:rPr>
          <w:szCs w:val="22"/>
          <w:vertAlign w:val="subscript"/>
        </w:rPr>
        <w:t>2</w:t>
      </w:r>
      <w:r w:rsidR="005A47E3">
        <w:t xml:space="preserve"> emissions from this boiler.  There are no add-on controls for TRS emissions.  </w:t>
      </w:r>
      <w:r>
        <w:t xml:space="preserve">As shown in Table 1, uncontrolled PM </w:t>
      </w:r>
      <w:r w:rsidR="005A47E3">
        <w:t>and SO</w:t>
      </w:r>
      <w:r w:rsidR="00777F8C">
        <w:rPr>
          <w:vertAlign w:val="subscript"/>
        </w:rPr>
        <w:t>2</w:t>
      </w:r>
      <w:r w:rsidR="00614679">
        <w:t xml:space="preserve"> </w:t>
      </w:r>
      <w:r>
        <w:t>emissions are greater than 100 TPY.  Since a federally enforceable emission limit exists for PM</w:t>
      </w:r>
      <w:r w:rsidR="005A47E3">
        <w:t xml:space="preserve"> and SO</w:t>
      </w:r>
      <w:r w:rsidR="005A47E3" w:rsidRPr="005A47E3">
        <w:rPr>
          <w:szCs w:val="22"/>
          <w:vertAlign w:val="subscript"/>
        </w:rPr>
        <w:t>2</w:t>
      </w:r>
      <w:r>
        <w:t>, a control device is used to comply with the</w:t>
      </w:r>
      <w:r w:rsidR="005A47E3">
        <w:t xml:space="preserve">se </w:t>
      </w:r>
      <w:r>
        <w:t>emission limit</w:t>
      </w:r>
      <w:r w:rsidR="005A47E3">
        <w:t>s</w:t>
      </w:r>
      <w:r>
        <w:t xml:space="preserve">, and uncontrolled </w:t>
      </w:r>
      <w:r w:rsidR="005A47E3">
        <w:t>PM and SO</w:t>
      </w:r>
      <w:r w:rsidR="005A47E3" w:rsidRPr="005A47E3">
        <w:rPr>
          <w:szCs w:val="22"/>
          <w:vertAlign w:val="subscript"/>
        </w:rPr>
        <w:t>2</w:t>
      </w:r>
      <w:r w:rsidR="00614679">
        <w:t xml:space="preserve"> </w:t>
      </w:r>
      <w:r>
        <w:t xml:space="preserve">emissions are greater than 100 TPY, a CAM plan is required for the </w:t>
      </w:r>
      <w:r w:rsidR="005A47E3">
        <w:t xml:space="preserve">No. 3 Combination </w:t>
      </w:r>
      <w:r>
        <w:t xml:space="preserve">Boiler for </w:t>
      </w:r>
      <w:r w:rsidR="005A47E3">
        <w:t>these pollutants</w:t>
      </w:r>
      <w:r>
        <w:t>.</w:t>
      </w:r>
      <w:r w:rsidR="005A47E3">
        <w:t xml:space="preserve"> </w:t>
      </w:r>
      <w:r>
        <w:t xml:space="preserve"> Since there is no control device on the boiler for </w:t>
      </w:r>
      <w:r w:rsidR="005A47E3">
        <w:t>TRS emissions, no</w:t>
      </w:r>
      <w:r>
        <w:t xml:space="preserve"> CAM plan </w:t>
      </w:r>
      <w:r w:rsidR="005A47E3">
        <w:t>is</w:t>
      </w:r>
      <w:r>
        <w:t xml:space="preserve"> required for th</w:t>
      </w:r>
      <w:r w:rsidR="005A47E3">
        <w:t>is</w:t>
      </w:r>
      <w:r>
        <w:t xml:space="preserve"> pollutant.</w:t>
      </w:r>
    </w:p>
    <w:p w:rsidR="005A71D9" w:rsidRDefault="00382CD3" w:rsidP="00906F55">
      <w:pPr>
        <w:pStyle w:val="ReportText"/>
      </w:pPr>
      <w:r>
        <w:t xml:space="preserve">The current Title V Permit already includes periodic monitoring requirements for the </w:t>
      </w:r>
      <w:r w:rsidR="00840547">
        <w:t xml:space="preserve">wet </w:t>
      </w:r>
      <w:r>
        <w:t xml:space="preserve">scrubber.  </w:t>
      </w:r>
      <w:r w:rsidR="003170AC">
        <w:t>SSCE</w:t>
      </w:r>
      <w:r>
        <w:t xml:space="preserve"> intends to incorporate these requirements into </w:t>
      </w:r>
      <w:r w:rsidR="00840547">
        <w:t>the</w:t>
      </w:r>
      <w:r>
        <w:t xml:space="preserve"> CAM plan for PM.  </w:t>
      </w:r>
      <w:r w:rsidR="00484AF1">
        <w:t>RT</w:t>
      </w:r>
      <w:r>
        <w:t xml:space="preserve"> already has a CEM</w:t>
      </w:r>
      <w:r w:rsidR="00840547">
        <w:t>S</w:t>
      </w:r>
      <w:r>
        <w:t xml:space="preserve"> in place to monitor SO</w:t>
      </w:r>
      <w:r w:rsidRPr="00382CD3">
        <w:rPr>
          <w:szCs w:val="22"/>
          <w:vertAlign w:val="subscript"/>
        </w:rPr>
        <w:t>2</w:t>
      </w:r>
      <w:r>
        <w:t xml:space="preserve"> emissions from this emission unit and intends to use it to satisfy CAM</w:t>
      </w:r>
      <w:r w:rsidR="00777F8C">
        <w:t xml:space="preserve"> requirements.</w:t>
      </w:r>
    </w:p>
    <w:p w:rsidR="00382CD3" w:rsidRDefault="00382CD3" w:rsidP="00A319F5">
      <w:pPr>
        <w:pStyle w:val="Heading3"/>
      </w:pPr>
      <w:bookmarkStart w:id="46" w:name="_Toc236733096"/>
      <w:r>
        <w:t>N</w:t>
      </w:r>
      <w:r w:rsidR="00FE45DE">
        <w:t>o</w:t>
      </w:r>
      <w:r>
        <w:t>. 4 C</w:t>
      </w:r>
      <w:r w:rsidR="00FE45DE">
        <w:t>ombination</w:t>
      </w:r>
      <w:r>
        <w:t xml:space="preserve"> B</w:t>
      </w:r>
      <w:r w:rsidR="00FE45DE">
        <w:t>oiler</w:t>
      </w:r>
      <w:r>
        <w:t xml:space="preserve"> (EU</w:t>
      </w:r>
      <w:r w:rsidR="00840547">
        <w:t xml:space="preserve"> </w:t>
      </w:r>
      <w:r>
        <w:t>016)</w:t>
      </w:r>
      <w:bookmarkEnd w:id="46"/>
    </w:p>
    <w:p w:rsidR="00382CD3" w:rsidRDefault="00382CD3" w:rsidP="00906F55">
      <w:pPr>
        <w:pStyle w:val="ReportText"/>
      </w:pPr>
      <w:r>
        <w:t xml:space="preserve">The No. </w:t>
      </w:r>
      <w:r w:rsidR="006A7051">
        <w:t>4</w:t>
      </w:r>
      <w:r>
        <w:t xml:space="preserve"> Combination Boiler combusts </w:t>
      </w:r>
      <w:r w:rsidR="00840547">
        <w:t xml:space="preserve">coal, </w:t>
      </w:r>
      <w:r>
        <w:t>carbonaceous fuels, fuel oil, and natural gas.  The total maximum operational heat input rate of this emissions unit is 5</w:t>
      </w:r>
      <w:r w:rsidR="006A7051">
        <w:t>4</w:t>
      </w:r>
      <w:r>
        <w:t xml:space="preserve">5 MMBtu/hr based on a 24-hour average.  The maximum heat input rates for various fuels are 474 MMBtu/hr for carbonaceous fuels, </w:t>
      </w:r>
      <w:r w:rsidR="006A7051">
        <w:t>472</w:t>
      </w:r>
      <w:r>
        <w:t xml:space="preserve"> MMBtu/hr for fuel oil, </w:t>
      </w:r>
      <w:r w:rsidR="006A7051">
        <w:t xml:space="preserve">395 MMBtu/hr from coal, </w:t>
      </w:r>
      <w:r>
        <w:t xml:space="preserve">and </w:t>
      </w:r>
      <w:r w:rsidR="006A7051">
        <w:t>512</w:t>
      </w:r>
      <w:r>
        <w:t xml:space="preserve"> MMB</w:t>
      </w:r>
      <w:r w:rsidR="00777F8C">
        <w:t>tu/hr for natural gas.  The No.</w:t>
      </w:r>
      <w:r w:rsidR="00614679">
        <w:t xml:space="preserve"> </w:t>
      </w:r>
      <w:r w:rsidR="006A7051">
        <w:t>4</w:t>
      </w:r>
      <w:r w:rsidR="00614679">
        <w:t xml:space="preserve"> </w:t>
      </w:r>
      <w:r>
        <w:t xml:space="preserve">Combination Boiler is </w:t>
      </w:r>
      <w:r w:rsidR="006A7051">
        <w:t xml:space="preserve">used as a backup to the </w:t>
      </w:r>
      <w:r w:rsidR="008C3DCD">
        <w:t>Lime Kiln</w:t>
      </w:r>
      <w:r w:rsidR="006A7051">
        <w:t xml:space="preserve">, </w:t>
      </w:r>
      <w:r>
        <w:t>for thermal destruction of</w:t>
      </w:r>
      <w:r w:rsidR="008C3DCD">
        <w:t xml:space="preserve"> NCGs from the digester system</w:t>
      </w:r>
      <w:r w:rsidR="009A1B7B">
        <w:t>.  The boiler can also be used for destruction of</w:t>
      </w:r>
      <w:r w:rsidR="008C3DCD">
        <w:t xml:space="preserve"> SOGs</w:t>
      </w:r>
      <w:r w:rsidR="00840547">
        <w:t xml:space="preserve"> from the C</w:t>
      </w:r>
      <w:r>
        <w:t xml:space="preserve">ondensate </w:t>
      </w:r>
      <w:r w:rsidR="00840547">
        <w:t>S</w:t>
      </w:r>
      <w:r>
        <w:t>tripper</w:t>
      </w:r>
      <w:r w:rsidR="00840547">
        <w:t xml:space="preserve"> system</w:t>
      </w:r>
      <w:r>
        <w:t>.</w:t>
      </w:r>
    </w:p>
    <w:p w:rsidR="00382CD3" w:rsidRDefault="00382CD3" w:rsidP="00906F55">
      <w:pPr>
        <w:pStyle w:val="ReportText"/>
      </w:pPr>
      <w:r w:rsidRPr="00FC218F">
        <w:rPr>
          <w:spacing w:val="-2"/>
        </w:rPr>
        <w:t xml:space="preserve">The No. </w:t>
      </w:r>
      <w:r w:rsidR="006A7051" w:rsidRPr="00FC218F">
        <w:rPr>
          <w:spacing w:val="-2"/>
        </w:rPr>
        <w:t>4</w:t>
      </w:r>
      <w:r w:rsidRPr="00FC218F">
        <w:rPr>
          <w:spacing w:val="-2"/>
        </w:rPr>
        <w:t xml:space="preserve"> Combination Boiler has federally enforceable emission limits for PM, SO</w:t>
      </w:r>
      <w:r w:rsidRPr="00FC218F">
        <w:rPr>
          <w:spacing w:val="-2"/>
          <w:vertAlign w:val="subscript"/>
        </w:rPr>
        <w:t>2</w:t>
      </w:r>
      <w:r w:rsidR="00777F8C" w:rsidRPr="00FC218F">
        <w:rPr>
          <w:spacing w:val="-2"/>
        </w:rPr>
        <w:t>, and TRS.  A</w:t>
      </w:r>
      <w:r w:rsidR="00FC218F" w:rsidRPr="00FC218F">
        <w:rPr>
          <w:spacing w:val="-2"/>
        </w:rPr>
        <w:t xml:space="preserve"> </w:t>
      </w:r>
      <w:r w:rsidRPr="00FC218F">
        <w:rPr>
          <w:spacing w:val="-2"/>
        </w:rPr>
        <w:t>fly</w:t>
      </w:r>
      <w:r>
        <w:t xml:space="preserve"> ash arrestor and </w:t>
      </w:r>
      <w:r w:rsidR="00840547">
        <w:t xml:space="preserve">wet </w:t>
      </w:r>
      <w:r>
        <w:t xml:space="preserve">scrubber are used to control PM emissions from the No. </w:t>
      </w:r>
      <w:r w:rsidR="006A7051">
        <w:t>4</w:t>
      </w:r>
      <w:r>
        <w:t xml:space="preserve"> Combination Boiler.  The </w:t>
      </w:r>
      <w:r w:rsidR="00840547">
        <w:t xml:space="preserve">wet </w:t>
      </w:r>
      <w:r>
        <w:t>scrubber is also used to control SO</w:t>
      </w:r>
      <w:r w:rsidRPr="005A47E3">
        <w:rPr>
          <w:szCs w:val="22"/>
          <w:vertAlign w:val="subscript"/>
        </w:rPr>
        <w:t>2</w:t>
      </w:r>
      <w:r>
        <w:t xml:space="preserve"> emissions from this boiler.  There are no add-on controls </w:t>
      </w:r>
      <w:r w:rsidRPr="00FC218F">
        <w:rPr>
          <w:spacing w:val="-3"/>
        </w:rPr>
        <w:t>for TRS emissions.  As shown in Table 1, uncontrolled PM and SO</w:t>
      </w:r>
      <w:r w:rsidRPr="00FC218F">
        <w:rPr>
          <w:spacing w:val="-3"/>
          <w:vertAlign w:val="subscript"/>
        </w:rPr>
        <w:t>2</w:t>
      </w:r>
      <w:r w:rsidR="005B2ECC" w:rsidRPr="00FC218F">
        <w:rPr>
          <w:spacing w:val="-3"/>
        </w:rPr>
        <w:t xml:space="preserve"> </w:t>
      </w:r>
      <w:r w:rsidRPr="00FC218F">
        <w:rPr>
          <w:spacing w:val="-3"/>
        </w:rPr>
        <w:t>emissions are greater than 100 TPY.</w:t>
      </w:r>
      <w:r>
        <w:t xml:space="preserve">  </w:t>
      </w:r>
      <w:r w:rsidRPr="00FC218F">
        <w:rPr>
          <w:spacing w:val="-2"/>
        </w:rPr>
        <w:t>Since a federally enforceable emission limit exists for PM and SO</w:t>
      </w:r>
      <w:r w:rsidRPr="00FC218F">
        <w:rPr>
          <w:spacing w:val="-2"/>
          <w:szCs w:val="22"/>
          <w:vertAlign w:val="subscript"/>
        </w:rPr>
        <w:t>2</w:t>
      </w:r>
      <w:r w:rsidRPr="00FC218F">
        <w:rPr>
          <w:spacing w:val="-2"/>
        </w:rPr>
        <w:t>, a control device is used to comply</w:t>
      </w:r>
      <w:r>
        <w:t xml:space="preserve"> with these emission limits, and uncontrolled PM and SO</w:t>
      </w:r>
      <w:r w:rsidRPr="005A47E3">
        <w:rPr>
          <w:szCs w:val="22"/>
          <w:vertAlign w:val="subscript"/>
        </w:rPr>
        <w:t>2</w:t>
      </w:r>
      <w:r>
        <w:t xml:space="preserve"> emissions are greater than 100 TPY, a CAM plan is required for the No. </w:t>
      </w:r>
      <w:r w:rsidR="006A7051">
        <w:t>4</w:t>
      </w:r>
      <w:r>
        <w:t xml:space="preserve"> Combination Boiler for these pollutants.  Since there is no control device on the boiler for TRS emissions, no CAM plan is required for this pollutant.</w:t>
      </w:r>
    </w:p>
    <w:p w:rsidR="00382CD3" w:rsidRDefault="00382CD3" w:rsidP="00906F55">
      <w:pPr>
        <w:pStyle w:val="ReportText"/>
      </w:pPr>
      <w:r>
        <w:t xml:space="preserve">The current Title V Permit already includes periodic monitoring requirements for the </w:t>
      </w:r>
      <w:r w:rsidR="007F5CAA">
        <w:t xml:space="preserve">wet </w:t>
      </w:r>
      <w:r>
        <w:t xml:space="preserve">scrubber.  </w:t>
      </w:r>
      <w:r w:rsidR="00484AF1">
        <w:t>RT</w:t>
      </w:r>
      <w:r>
        <w:t xml:space="preserve"> intends to incorporate these requirements into </w:t>
      </w:r>
      <w:r w:rsidR="007F5CAA">
        <w:t>the</w:t>
      </w:r>
      <w:r>
        <w:t xml:space="preserve"> CAM plan for PM</w:t>
      </w:r>
      <w:r w:rsidR="007F5CAA">
        <w:t xml:space="preserve"> and SO</w:t>
      </w:r>
      <w:r w:rsidR="007F5CAA" w:rsidRPr="007F5CAA">
        <w:rPr>
          <w:szCs w:val="22"/>
          <w:vertAlign w:val="subscript"/>
        </w:rPr>
        <w:t>2</w:t>
      </w:r>
      <w:r w:rsidR="00777F8C">
        <w:t>.</w:t>
      </w:r>
      <w:r w:rsidR="008C3DCD">
        <w:t xml:space="preserve">  </w:t>
      </w:r>
      <w:r w:rsidR="00484AF1">
        <w:t>RT</w:t>
      </w:r>
      <w:r w:rsidR="008C3DCD">
        <w:t xml:space="preserve"> already has a CEMS in place to monitor SO</w:t>
      </w:r>
      <w:r w:rsidR="008C3DCD" w:rsidRPr="00382CD3">
        <w:rPr>
          <w:szCs w:val="22"/>
          <w:vertAlign w:val="subscript"/>
        </w:rPr>
        <w:t>2</w:t>
      </w:r>
      <w:r w:rsidR="008C3DCD">
        <w:t xml:space="preserve"> emissions from this emission unit and intends to use it to satisfy CAM requirements.</w:t>
      </w:r>
    </w:p>
    <w:p w:rsidR="001960A7" w:rsidRDefault="001960A7" w:rsidP="00A319F5">
      <w:pPr>
        <w:pStyle w:val="Heading3"/>
      </w:pPr>
      <w:bookmarkStart w:id="47" w:name="_Toc236733097"/>
      <w:r>
        <w:t>N</w:t>
      </w:r>
      <w:r w:rsidR="00FE45DE">
        <w:t>o</w:t>
      </w:r>
      <w:r>
        <w:t xml:space="preserve">. </w:t>
      </w:r>
      <w:r w:rsidR="00671EA7">
        <w:t>1</w:t>
      </w:r>
      <w:r>
        <w:t xml:space="preserve"> S</w:t>
      </w:r>
      <w:r w:rsidR="00FE45DE">
        <w:t>melt</w:t>
      </w:r>
      <w:r>
        <w:t xml:space="preserve"> D</w:t>
      </w:r>
      <w:r w:rsidR="00FE45DE">
        <w:t>issolving</w:t>
      </w:r>
      <w:r>
        <w:t xml:space="preserve"> T</w:t>
      </w:r>
      <w:r w:rsidR="00FE45DE">
        <w:t>ank</w:t>
      </w:r>
      <w:r>
        <w:t xml:space="preserve"> (EU 0</w:t>
      </w:r>
      <w:r w:rsidR="00671EA7">
        <w:t>2</w:t>
      </w:r>
      <w:r w:rsidR="005F4B26">
        <w:t>1</w:t>
      </w:r>
      <w:r>
        <w:t>)</w:t>
      </w:r>
      <w:bookmarkEnd w:id="47"/>
    </w:p>
    <w:p w:rsidR="00462799" w:rsidRDefault="001960A7" w:rsidP="00906F55">
      <w:pPr>
        <w:pStyle w:val="ReportText"/>
      </w:pPr>
      <w:r w:rsidRPr="00906F55">
        <w:rPr>
          <w:spacing w:val="-2"/>
        </w:rPr>
        <w:t xml:space="preserve">The No. </w:t>
      </w:r>
      <w:r w:rsidR="00671EA7" w:rsidRPr="00906F55">
        <w:rPr>
          <w:spacing w:val="-2"/>
        </w:rPr>
        <w:t>1</w:t>
      </w:r>
      <w:r w:rsidRPr="00906F55">
        <w:rPr>
          <w:spacing w:val="-2"/>
        </w:rPr>
        <w:t xml:space="preserve"> Smelt Dissolving Tank, associated with the No. </w:t>
      </w:r>
      <w:r w:rsidR="00671EA7" w:rsidRPr="00906F55">
        <w:rPr>
          <w:spacing w:val="-2"/>
        </w:rPr>
        <w:t>1</w:t>
      </w:r>
      <w:r w:rsidRPr="00906F55">
        <w:rPr>
          <w:spacing w:val="-2"/>
        </w:rPr>
        <w:t xml:space="preserve"> Recovery Boiler, has a maximum operating</w:t>
      </w:r>
      <w:r>
        <w:t xml:space="preserve"> rate of 1</w:t>
      </w:r>
      <w:r w:rsidR="00671EA7">
        <w:t>23</w:t>
      </w:r>
      <w:r>
        <w:t>,</w:t>
      </w:r>
      <w:r w:rsidR="00671EA7">
        <w:t>7</w:t>
      </w:r>
      <w:r>
        <w:t xml:space="preserve">00 lb/hr </w:t>
      </w:r>
      <w:r w:rsidR="00671EA7">
        <w:t xml:space="preserve">of dry virgin </w:t>
      </w:r>
      <w:r>
        <w:t>BLS</w:t>
      </w:r>
      <w:r w:rsidR="00671EA7">
        <w:t>.</w:t>
      </w:r>
      <w:r>
        <w:t xml:space="preserve">  The No. </w:t>
      </w:r>
      <w:r w:rsidR="00671EA7">
        <w:t>1</w:t>
      </w:r>
      <w:r>
        <w:t xml:space="preserve"> Smelt Dissolving Tank has federally enforceable </w:t>
      </w:r>
      <w:r w:rsidR="007F5CAA">
        <w:t xml:space="preserve">emission </w:t>
      </w:r>
      <w:r>
        <w:t xml:space="preserve">limits for PM and TRS.  A venturi scrubber is used to control emissions of PM and TRS.  As shown in Table </w:t>
      </w:r>
      <w:r w:rsidR="005F4B26">
        <w:t>1</w:t>
      </w:r>
      <w:r>
        <w:t>, uncontrolled PM emissions are greater than 100 TPY</w:t>
      </w:r>
      <w:r w:rsidR="0092766B">
        <w:t>.</w:t>
      </w:r>
      <w:r w:rsidR="005F4B26">
        <w:t xml:space="preserve">  However, as shown in Table 2, uncontrolled TRS emissions are less than 100 TPY.</w:t>
      </w:r>
    </w:p>
    <w:p w:rsidR="00462799" w:rsidRDefault="00462799" w:rsidP="00906F55">
      <w:pPr>
        <w:pStyle w:val="ReportText"/>
      </w:pPr>
      <w:r>
        <w:t xml:space="preserve">The No. </w:t>
      </w:r>
      <w:r w:rsidR="00671EA7">
        <w:t>1</w:t>
      </w:r>
      <w:r>
        <w:t xml:space="preserve"> Smelt Dissolving Tank is subject to the federal NESHAPs for Chemical Recovery Combustion Sources at Pulp Mills, 40 CFR</w:t>
      </w:r>
      <w:r w:rsidR="00417676">
        <w:t xml:space="preserve"> 63, Subpart MM.  This NESHAP</w:t>
      </w:r>
      <w:r>
        <w:t xml:space="preserve"> was promulgated on January 12, 2001, with an effective date of March 13, 2002.  The compliance date for existing sources was March 13, 2004.  The Subpart MM rules regulate PM emissions from existing smelt dissolving </w:t>
      </w:r>
      <w:r w:rsidRPr="00906F55">
        <w:rPr>
          <w:spacing w:val="-2"/>
        </w:rPr>
        <w:t xml:space="preserve">tanks.  As a result, the No. </w:t>
      </w:r>
      <w:r w:rsidR="00671EA7" w:rsidRPr="00906F55">
        <w:rPr>
          <w:spacing w:val="-2"/>
        </w:rPr>
        <w:t>1</w:t>
      </w:r>
      <w:r w:rsidRPr="00906F55">
        <w:rPr>
          <w:spacing w:val="-2"/>
        </w:rPr>
        <w:t xml:space="preserve"> Smelt Dissolving Tank is</w:t>
      </w:r>
      <w:r w:rsidR="0092766B" w:rsidRPr="00906F55">
        <w:rPr>
          <w:spacing w:val="-2"/>
        </w:rPr>
        <w:t xml:space="preserve"> subject to a post-November</w:t>
      </w:r>
      <w:r w:rsidR="005B2ECC" w:rsidRPr="00906F55">
        <w:rPr>
          <w:spacing w:val="-2"/>
        </w:rPr>
        <w:t xml:space="preserve"> </w:t>
      </w:r>
      <w:r w:rsidR="0092766B" w:rsidRPr="00906F55">
        <w:rPr>
          <w:spacing w:val="-2"/>
        </w:rPr>
        <w:t>15,</w:t>
      </w:r>
      <w:r w:rsidR="005B2ECC" w:rsidRPr="00906F55">
        <w:rPr>
          <w:spacing w:val="-2"/>
        </w:rPr>
        <w:t xml:space="preserve"> </w:t>
      </w:r>
      <w:r w:rsidRPr="00906F55">
        <w:rPr>
          <w:spacing w:val="-2"/>
        </w:rPr>
        <w:t>1990, NESHAP</w:t>
      </w:r>
      <w:r>
        <w:t xml:space="preserve"> for PM, and therefore this emissions unit is not subject to CAM</w:t>
      </w:r>
      <w:r w:rsidR="0092766B">
        <w:t xml:space="preserve"> for PM.</w:t>
      </w:r>
    </w:p>
    <w:p w:rsidR="007F5CAA" w:rsidRDefault="001960A7" w:rsidP="00906F55">
      <w:pPr>
        <w:pStyle w:val="ReportText"/>
      </w:pPr>
      <w:r>
        <w:t xml:space="preserve">Since uncontrolled TRS emissions are </w:t>
      </w:r>
      <w:r w:rsidR="005F4B26">
        <w:t>less</w:t>
      </w:r>
      <w:r>
        <w:t xml:space="preserve"> than 100 TPY, a CAM plan is </w:t>
      </w:r>
      <w:r w:rsidR="005F4B26">
        <w:t xml:space="preserve">not </w:t>
      </w:r>
      <w:r>
        <w:t xml:space="preserve">required for the No. </w:t>
      </w:r>
      <w:r w:rsidR="00671EA7">
        <w:t>1</w:t>
      </w:r>
      <w:r>
        <w:t xml:space="preserve"> </w:t>
      </w:r>
      <w:r w:rsidR="00086BDE">
        <w:t>Smelt Dissolving Tank for TRS.</w:t>
      </w:r>
      <w:r w:rsidR="005F4B26">
        <w:t xml:space="preserve">  However, the </w:t>
      </w:r>
      <w:r w:rsidR="007F5CAA">
        <w:t>current Title V Permit already includes periodic monitoring requirements for the wet scrubber</w:t>
      </w:r>
      <w:r w:rsidR="005F4B26">
        <w:t xml:space="preserve"> for the control of TRS emissions, based on the State of Florida’s TRS rules</w:t>
      </w:r>
      <w:r w:rsidR="00777F8C">
        <w:t>.</w:t>
      </w:r>
    </w:p>
    <w:p w:rsidR="001960A7" w:rsidRDefault="001960A7" w:rsidP="00A319F5">
      <w:pPr>
        <w:pStyle w:val="Heading3"/>
      </w:pPr>
      <w:bookmarkStart w:id="48" w:name="_Toc236733098"/>
      <w:r>
        <w:t>N</w:t>
      </w:r>
      <w:r w:rsidR="00FE45DE">
        <w:t>o</w:t>
      </w:r>
      <w:r>
        <w:t xml:space="preserve">. </w:t>
      </w:r>
      <w:r w:rsidR="00671EA7">
        <w:t>2</w:t>
      </w:r>
      <w:r>
        <w:t xml:space="preserve"> S</w:t>
      </w:r>
      <w:r w:rsidR="00FE45DE">
        <w:t>melt</w:t>
      </w:r>
      <w:r>
        <w:t xml:space="preserve"> D</w:t>
      </w:r>
      <w:r w:rsidR="00FE45DE">
        <w:t>issolving</w:t>
      </w:r>
      <w:r>
        <w:t xml:space="preserve"> T</w:t>
      </w:r>
      <w:r w:rsidR="00FE45DE">
        <w:t>ank</w:t>
      </w:r>
      <w:r>
        <w:t xml:space="preserve"> (EU 0</w:t>
      </w:r>
      <w:r w:rsidR="005C79C6">
        <w:t>2</w:t>
      </w:r>
      <w:r w:rsidR="005F4B26">
        <w:t>0</w:t>
      </w:r>
      <w:r>
        <w:t>)</w:t>
      </w:r>
      <w:bookmarkEnd w:id="48"/>
    </w:p>
    <w:p w:rsidR="007F5CAA" w:rsidRDefault="007F5CAA" w:rsidP="00906F55">
      <w:pPr>
        <w:pStyle w:val="ReportText"/>
      </w:pPr>
      <w:r>
        <w:t>The No. 2 Smelt Dissolving Tank is identical to the No. 1 Smelt Dissolving</w:t>
      </w:r>
      <w:r w:rsidR="005B2BC1">
        <w:t xml:space="preserve"> Tank</w:t>
      </w:r>
      <w:r>
        <w:t>, and as such, is subject to the same CAM requirements as the No. 1 Smelt Dissolving Tank.</w:t>
      </w:r>
      <w:r w:rsidR="005F4B26">
        <w:t xml:space="preserve">  As such, CAM does not apply for either PM or TRS emissions.  However, the</w:t>
      </w:r>
      <w:r>
        <w:t xml:space="preserve"> current Title V Permit already includes periodic monitoring requirements for the wet scrubber</w:t>
      </w:r>
      <w:r w:rsidR="005F4B26">
        <w:t xml:space="preserve"> for the control of TRS emissions, based on the State of Florida’s TRS rules.</w:t>
      </w:r>
    </w:p>
    <w:p w:rsidR="005C79C6" w:rsidRDefault="005C79C6" w:rsidP="00A319F5">
      <w:pPr>
        <w:pStyle w:val="Heading3"/>
      </w:pPr>
      <w:bookmarkStart w:id="49" w:name="_Toc236733099"/>
      <w:bookmarkStart w:id="50" w:name="_Toc27993169"/>
      <w:r>
        <w:t>L</w:t>
      </w:r>
      <w:r w:rsidR="00FE45DE">
        <w:t>ime</w:t>
      </w:r>
      <w:r>
        <w:t xml:space="preserve"> K</w:t>
      </w:r>
      <w:r w:rsidR="00FE45DE">
        <w:t>iln</w:t>
      </w:r>
      <w:r>
        <w:t xml:space="preserve"> (EU 004)</w:t>
      </w:r>
      <w:bookmarkEnd w:id="49"/>
    </w:p>
    <w:p w:rsidR="007B0F14" w:rsidRDefault="007B0F14" w:rsidP="00906F55">
      <w:pPr>
        <w:pStyle w:val="ReportText"/>
      </w:pPr>
      <w:r w:rsidRPr="00906F55">
        <w:rPr>
          <w:spacing w:val="-2"/>
        </w:rPr>
        <w:t>The maximum operating rate for the Lime Kiln is 85,000 lb/hr of lime mud.  The maximum heat input</w:t>
      </w:r>
      <w:r w:rsidRPr="007B0F14">
        <w:t xml:space="preserve"> rate to the kiln is limited to 180 MMBtu/hr.  The Lime Kiln is also used for thermal destruction of non-condens</w:t>
      </w:r>
      <w:r w:rsidR="00AA2C6E">
        <w:t>a</w:t>
      </w:r>
      <w:r w:rsidRPr="007B0F14">
        <w:t xml:space="preserve">ble gases (NCGs) from the batch digester system, the turpentine system, and </w:t>
      </w:r>
      <w:r w:rsidR="005B2BC1">
        <w:t xml:space="preserve">the </w:t>
      </w:r>
      <w:r w:rsidRPr="007B0F14">
        <w:t>multiple effect evaporators.  The Lime Kiln has federally enforceable emission limits for SO</w:t>
      </w:r>
      <w:r w:rsidRPr="007B0F14">
        <w:rPr>
          <w:vertAlign w:val="subscript"/>
        </w:rPr>
        <w:t>2</w:t>
      </w:r>
      <w:r w:rsidRPr="007B0F14">
        <w:t xml:space="preserve">, </w:t>
      </w:r>
      <w:r w:rsidR="005B2BC1">
        <w:t>nitrogen oxides (</w:t>
      </w:r>
      <w:r w:rsidRPr="007B0F14">
        <w:t>NO</w:t>
      </w:r>
      <w:r w:rsidRPr="007B0F14">
        <w:rPr>
          <w:vertAlign w:val="subscript"/>
        </w:rPr>
        <w:t>x</w:t>
      </w:r>
      <w:r w:rsidR="005B2BC1">
        <w:t>),</w:t>
      </w:r>
      <w:r w:rsidRPr="007B0F14">
        <w:t xml:space="preserve"> PM, and TRS.  A venturi scrubber controls PM and SO</w:t>
      </w:r>
      <w:r w:rsidRPr="007B0F14">
        <w:rPr>
          <w:vertAlign w:val="subscript"/>
        </w:rPr>
        <w:t>2</w:t>
      </w:r>
      <w:r w:rsidRPr="007B0F14">
        <w:t xml:space="preserve"> emissions from the Lime Kiln.  Uncontrolled SO</w:t>
      </w:r>
      <w:r w:rsidRPr="007B0F14">
        <w:rPr>
          <w:vertAlign w:val="subscript"/>
        </w:rPr>
        <w:t>2</w:t>
      </w:r>
      <w:r w:rsidRPr="007B0F14">
        <w:t>, NO</w:t>
      </w:r>
      <w:r w:rsidRPr="007B0F14">
        <w:rPr>
          <w:vertAlign w:val="subscript"/>
        </w:rPr>
        <w:t>x</w:t>
      </w:r>
      <w:r w:rsidRPr="007B0F14">
        <w:t>, PM, and TRS emissions are greater than 100 TPY.</w:t>
      </w:r>
    </w:p>
    <w:p w:rsidR="007B0F14" w:rsidRDefault="007B0F14" w:rsidP="00906F55">
      <w:pPr>
        <w:pStyle w:val="ReportText"/>
      </w:pPr>
      <w:r w:rsidRPr="007B0F14">
        <w:t>The Lime Kiln is subject to the NESHAPs for chemical recovery combustion sources at pulp mills (40 C</w:t>
      </w:r>
      <w:r w:rsidR="009E7D80">
        <w:t>FR 63), Subpart MM.  The NESHAP</w:t>
      </w:r>
      <w:r w:rsidRPr="007B0F14">
        <w:t xml:space="preserve"> was promulgated on January 12, 2001, with an effective date of March 13, 2002.  The compliance date for existing sources was March 13, 2004.  The Subpart MM rules regulate PM emissions from existing lime kilns.  As a result, the No. 4 Lime Kiln is subject to </w:t>
      </w:r>
      <w:r w:rsidR="00D61738">
        <w:t>a post-November 15, 1990 NESHAP</w:t>
      </w:r>
      <w:r w:rsidRPr="007B0F14">
        <w:t xml:space="preserve"> for PM, and therefore this emissions unit is not subject to CAM for PM.</w:t>
      </w:r>
    </w:p>
    <w:p w:rsidR="005C79C6" w:rsidRDefault="007B0F14" w:rsidP="00906F55">
      <w:pPr>
        <w:pStyle w:val="ReportText"/>
      </w:pPr>
      <w:r w:rsidRPr="007B0F14">
        <w:t>Since federally enforceable emission limits exist for SO</w:t>
      </w:r>
      <w:r w:rsidRPr="007B0F14">
        <w:rPr>
          <w:vertAlign w:val="subscript"/>
        </w:rPr>
        <w:t>2</w:t>
      </w:r>
      <w:r w:rsidRPr="007B0F14">
        <w:t>, a control device is used to comply with these emission limits, and uncontrolled SO</w:t>
      </w:r>
      <w:r w:rsidRPr="007B0F14">
        <w:rPr>
          <w:vertAlign w:val="subscript"/>
        </w:rPr>
        <w:t>2</w:t>
      </w:r>
      <w:r w:rsidRPr="007B0F14">
        <w:t xml:space="preserve"> emissions are greater than 100 TPY, a CAM plan is required for the Lime Kiln for SO</w:t>
      </w:r>
      <w:r w:rsidRPr="007B0F14">
        <w:rPr>
          <w:vertAlign w:val="subscript"/>
        </w:rPr>
        <w:t>2</w:t>
      </w:r>
      <w:r w:rsidRPr="007B0F14">
        <w:t>.  There is no control device for TRS or NO</w:t>
      </w:r>
      <w:r w:rsidRPr="007B0F14">
        <w:rPr>
          <w:vertAlign w:val="subscript"/>
        </w:rPr>
        <w:t>x</w:t>
      </w:r>
      <w:r w:rsidRPr="007B0F14">
        <w:t xml:space="preserve"> emissions.  Since TRS </w:t>
      </w:r>
      <w:r w:rsidRPr="00906F55">
        <w:rPr>
          <w:spacing w:val="-1"/>
        </w:rPr>
        <w:t>and NO</w:t>
      </w:r>
      <w:r w:rsidRPr="00906F55">
        <w:rPr>
          <w:spacing w:val="-1"/>
          <w:vertAlign w:val="subscript"/>
        </w:rPr>
        <w:t>x</w:t>
      </w:r>
      <w:r w:rsidRPr="00906F55">
        <w:rPr>
          <w:spacing w:val="-1"/>
        </w:rPr>
        <w:t xml:space="preserve"> emissions are not controlled by a control device, a CAM plan is not required for TRS or NO</w:t>
      </w:r>
      <w:r w:rsidRPr="00906F55">
        <w:rPr>
          <w:spacing w:val="-1"/>
          <w:vertAlign w:val="subscript"/>
        </w:rPr>
        <w:t>x</w:t>
      </w:r>
      <w:r w:rsidRPr="00906F55">
        <w:rPr>
          <w:spacing w:val="-1"/>
        </w:rPr>
        <w:t>.</w:t>
      </w:r>
    </w:p>
    <w:p w:rsidR="001960A7" w:rsidRDefault="007B61AF" w:rsidP="00A319F5">
      <w:pPr>
        <w:pStyle w:val="Heading3"/>
      </w:pPr>
      <w:bookmarkStart w:id="51" w:name="_Toc236733100"/>
      <w:r>
        <w:t>M</w:t>
      </w:r>
      <w:r w:rsidR="00FE45DE">
        <w:t>ultiple</w:t>
      </w:r>
      <w:r>
        <w:t xml:space="preserve"> E</w:t>
      </w:r>
      <w:r w:rsidR="00FE45DE">
        <w:t>ffect</w:t>
      </w:r>
      <w:r>
        <w:t xml:space="preserve"> E</w:t>
      </w:r>
      <w:r w:rsidR="00FE45DE">
        <w:t>vaporator</w:t>
      </w:r>
      <w:r>
        <w:t xml:space="preserve"> </w:t>
      </w:r>
      <w:r w:rsidR="0071460B">
        <w:t>S</w:t>
      </w:r>
      <w:r w:rsidR="00FE45DE">
        <w:t>ystem</w:t>
      </w:r>
      <w:r w:rsidR="001960A7">
        <w:t xml:space="preserve"> (EU 0</w:t>
      </w:r>
      <w:r>
        <w:t>26</w:t>
      </w:r>
      <w:r w:rsidR="001960A7">
        <w:t>)</w:t>
      </w:r>
      <w:r w:rsidR="00AD117A">
        <w:t xml:space="preserve"> </w:t>
      </w:r>
      <w:r w:rsidR="00FE45DE">
        <w:t>and</w:t>
      </w:r>
      <w:r w:rsidR="00777F8C">
        <w:t xml:space="preserve"> D</w:t>
      </w:r>
      <w:r w:rsidR="00FE45DE">
        <w:t>igester</w:t>
      </w:r>
      <w:r w:rsidR="00777F8C">
        <w:t xml:space="preserve"> S</w:t>
      </w:r>
      <w:r w:rsidR="00FE45DE">
        <w:t>ystem</w:t>
      </w:r>
      <w:r w:rsidR="00777F8C">
        <w:t xml:space="preserve"> </w:t>
      </w:r>
      <w:r w:rsidR="00AD117A">
        <w:t>(EU 027)</w:t>
      </w:r>
      <w:bookmarkEnd w:id="51"/>
    </w:p>
    <w:p w:rsidR="001960A7" w:rsidRDefault="00C84A3D" w:rsidP="00906F55">
      <w:pPr>
        <w:pStyle w:val="ReportText"/>
      </w:pPr>
      <w:r>
        <w:t>T</w:t>
      </w:r>
      <w:r w:rsidR="007B61AF">
        <w:t xml:space="preserve">he off gases from the </w:t>
      </w:r>
      <w:r w:rsidR="00AD117A">
        <w:t xml:space="preserve">Digester System and the </w:t>
      </w:r>
      <w:r w:rsidR="007B61AF">
        <w:t>Multiple Effect Evaporator</w:t>
      </w:r>
      <w:r w:rsidR="006F7B5B">
        <w:t xml:space="preserve"> System</w:t>
      </w:r>
      <w:r w:rsidR="007B61AF">
        <w:t xml:space="preserve"> are collected in the low</w:t>
      </w:r>
      <w:r w:rsidR="006F7B5B">
        <w:t>-</w:t>
      </w:r>
      <w:r w:rsidR="007B61AF">
        <w:t>volume</w:t>
      </w:r>
      <w:r w:rsidR="006F7B5B">
        <w:t>,</w:t>
      </w:r>
      <w:r w:rsidR="007B61AF">
        <w:t xml:space="preserve"> high</w:t>
      </w:r>
      <w:r w:rsidR="006F7B5B">
        <w:t>-c</w:t>
      </w:r>
      <w:r w:rsidR="007B61AF">
        <w:t xml:space="preserve">oncentration (LVHC) NCG collection system and sent to the Lime Kiln </w:t>
      </w:r>
      <w:r>
        <w:t xml:space="preserve">(primary) or No. 4 Combination Boiler (backup) for thermal destruction.  </w:t>
      </w:r>
      <w:r w:rsidR="00AD117A">
        <w:t>T</w:t>
      </w:r>
      <w:r>
        <w:t>here are no emission limits for th</w:t>
      </w:r>
      <w:r w:rsidR="00AD117A">
        <w:t>ese</w:t>
      </w:r>
      <w:r>
        <w:t xml:space="preserve"> emission</w:t>
      </w:r>
      <w:r w:rsidR="006F7B5B">
        <w:t>s</w:t>
      </w:r>
      <w:r>
        <w:t xml:space="preserve"> unit</w:t>
      </w:r>
      <w:r w:rsidR="00A10C2B">
        <w:t xml:space="preserve"> and, as such, </w:t>
      </w:r>
      <w:r w:rsidR="00AD117A">
        <w:t>they are</w:t>
      </w:r>
      <w:r w:rsidR="00A10C2B">
        <w:t xml:space="preserve"> not subject to CAM requirements.</w:t>
      </w:r>
    </w:p>
    <w:p w:rsidR="001960A7" w:rsidRDefault="00A10C2B" w:rsidP="00A319F5">
      <w:pPr>
        <w:pStyle w:val="Heading3"/>
      </w:pPr>
      <w:bookmarkStart w:id="52" w:name="_Toc236733101"/>
      <w:r>
        <w:t>L</w:t>
      </w:r>
      <w:r w:rsidR="00FE45DE">
        <w:t>ime</w:t>
      </w:r>
      <w:r>
        <w:t xml:space="preserve"> S</w:t>
      </w:r>
      <w:r w:rsidR="00FE45DE">
        <w:t>laker</w:t>
      </w:r>
      <w:r>
        <w:t xml:space="preserve"> </w:t>
      </w:r>
      <w:r w:rsidR="001960A7">
        <w:t>(EU 0</w:t>
      </w:r>
      <w:r>
        <w:t>05</w:t>
      </w:r>
      <w:r w:rsidR="001960A7">
        <w:t>)</w:t>
      </w:r>
      <w:bookmarkEnd w:id="52"/>
    </w:p>
    <w:p w:rsidR="0039280A" w:rsidRDefault="001960A7" w:rsidP="00906F55">
      <w:pPr>
        <w:pStyle w:val="ReportText"/>
      </w:pPr>
      <w:r>
        <w:t xml:space="preserve">The </w:t>
      </w:r>
      <w:r w:rsidR="00A10C2B">
        <w:t xml:space="preserve">Lime Slaker has a maximum operating rate of </w:t>
      </w:r>
      <w:r w:rsidR="00541E01">
        <w:t>81.6 tons per hour (TPH)</w:t>
      </w:r>
      <w:r w:rsidR="006F7B5B">
        <w:t xml:space="preserve">, dry basis, consisting of </w:t>
      </w:r>
      <w:r w:rsidR="00541E01">
        <w:t xml:space="preserve">60.39 TPH of green liquor and 21.18 </w:t>
      </w:r>
      <w:r w:rsidR="006F7B5B">
        <w:t>TPH</w:t>
      </w:r>
      <w:r w:rsidR="00541E01">
        <w:t xml:space="preserve"> of lime</w:t>
      </w:r>
      <w:r w:rsidR="006F7B5B">
        <w:t>,</w:t>
      </w:r>
      <w:r w:rsidR="00541E01">
        <w:t xml:space="preserve"> based on a 24-hour average.  The Lime Kiln has federally-enforceable emission limits for PM.  A wet cyclonic scrubber controls PM em</w:t>
      </w:r>
      <w:r w:rsidR="00777F8C">
        <w:t xml:space="preserve">issions from the Lime Slaker.  </w:t>
      </w:r>
      <w:r w:rsidR="00541E01">
        <w:t>As shown in Table 1, uncontrolled PM emissions are greater than 100 TPY</w:t>
      </w:r>
      <w:r w:rsidR="00777F8C">
        <w:t>.</w:t>
      </w:r>
    </w:p>
    <w:p w:rsidR="006F7B5B" w:rsidRDefault="00541E01" w:rsidP="002C6595">
      <w:pPr>
        <w:pStyle w:val="ReportText"/>
      </w:pPr>
      <w:r>
        <w:t xml:space="preserve">Since a federally enforceable emission limit exists for </w:t>
      </w:r>
      <w:r w:rsidR="00E63598">
        <w:t>PM</w:t>
      </w:r>
      <w:r>
        <w:t xml:space="preserve">, a control device is used to comply with the </w:t>
      </w:r>
      <w:r w:rsidR="00E63598" w:rsidRPr="00906F55">
        <w:rPr>
          <w:spacing w:val="-2"/>
        </w:rPr>
        <w:t>PM</w:t>
      </w:r>
      <w:r w:rsidRPr="00906F55">
        <w:rPr>
          <w:spacing w:val="-2"/>
        </w:rPr>
        <w:t xml:space="preserve"> emission limits, and uncontrolled </w:t>
      </w:r>
      <w:r w:rsidR="00E63598" w:rsidRPr="00906F55">
        <w:rPr>
          <w:spacing w:val="-2"/>
        </w:rPr>
        <w:t>PM</w:t>
      </w:r>
      <w:r w:rsidRPr="00906F55">
        <w:rPr>
          <w:spacing w:val="-2"/>
        </w:rPr>
        <w:t xml:space="preserve"> emissions are greater than 100 TPY, a CAM plan is required</w:t>
      </w:r>
      <w:r>
        <w:t xml:space="preserve"> for the </w:t>
      </w:r>
      <w:r w:rsidR="00E63598">
        <w:t>Lime Slaker</w:t>
      </w:r>
      <w:r w:rsidR="006F7B5B">
        <w:t xml:space="preserve"> for PM</w:t>
      </w:r>
      <w:r>
        <w:t>.</w:t>
      </w:r>
    </w:p>
    <w:p w:rsidR="001960A7" w:rsidRDefault="00E63598" w:rsidP="00A319F5">
      <w:pPr>
        <w:pStyle w:val="Heading3"/>
      </w:pPr>
      <w:bookmarkStart w:id="53" w:name="_Toc236733102"/>
      <w:r>
        <w:t>W</w:t>
      </w:r>
      <w:r w:rsidR="00FE45DE">
        <w:t>oodyard</w:t>
      </w:r>
      <w:r w:rsidR="001960A7">
        <w:t xml:space="preserve"> (EU 0</w:t>
      </w:r>
      <w:r>
        <w:t>30</w:t>
      </w:r>
      <w:r w:rsidR="001960A7">
        <w:t>)</w:t>
      </w:r>
      <w:bookmarkEnd w:id="53"/>
    </w:p>
    <w:p w:rsidR="001960A7" w:rsidRDefault="00E63598" w:rsidP="00906F55">
      <w:pPr>
        <w:pStyle w:val="ReportText"/>
      </w:pPr>
      <w:r>
        <w:t xml:space="preserve">There are no pollutant </w:t>
      </w:r>
      <w:r w:rsidR="0023187B">
        <w:t>emission limits associated with this emission</w:t>
      </w:r>
      <w:r w:rsidR="006F7B5B">
        <w:t>s</w:t>
      </w:r>
      <w:r w:rsidR="0023187B">
        <w:t xml:space="preserve"> unit.  Therefore, the CAM Rule</w:t>
      </w:r>
      <w:r w:rsidR="00777F8C">
        <w:t xml:space="preserve"> does not apply.</w:t>
      </w:r>
    </w:p>
    <w:p w:rsidR="00774B1D" w:rsidRDefault="00774B1D" w:rsidP="00A319F5">
      <w:pPr>
        <w:pStyle w:val="Heading3"/>
      </w:pPr>
      <w:bookmarkStart w:id="54" w:name="_Toc236733103"/>
      <w:r>
        <w:t>B</w:t>
      </w:r>
      <w:r w:rsidR="00FE45DE">
        <w:t>leach</w:t>
      </w:r>
      <w:r>
        <w:t xml:space="preserve"> P</w:t>
      </w:r>
      <w:r w:rsidR="00FE45DE">
        <w:t>lant</w:t>
      </w:r>
      <w:r>
        <w:t xml:space="preserve"> (EU</w:t>
      </w:r>
      <w:r w:rsidR="006F7B5B">
        <w:t xml:space="preserve"> </w:t>
      </w:r>
      <w:r>
        <w:t>033)</w:t>
      </w:r>
      <w:bookmarkEnd w:id="54"/>
    </w:p>
    <w:p w:rsidR="00DD077F" w:rsidRDefault="00DD077F" w:rsidP="00906F55">
      <w:pPr>
        <w:pStyle w:val="ReportText"/>
      </w:pPr>
      <w:r>
        <w:t xml:space="preserve">The maximum operation rate of the Bleach Plant is 1,250 and </w:t>
      </w:r>
      <w:r w:rsidR="00484AF1">
        <w:t>950</w:t>
      </w:r>
      <w:r>
        <w:t xml:space="preserve"> air</w:t>
      </w:r>
      <w:r w:rsidR="006F7B5B">
        <w:t>-</w:t>
      </w:r>
      <w:r>
        <w:t xml:space="preserve">dried tons of unbleached pulp per day </w:t>
      </w:r>
      <w:r w:rsidR="006F7B5B">
        <w:t xml:space="preserve">(ADTUP/day) </w:t>
      </w:r>
      <w:r>
        <w:t xml:space="preserve">of hardwood and softwood, respectively.  </w:t>
      </w:r>
      <w:r w:rsidR="00B6674A">
        <w:t xml:space="preserve">The </w:t>
      </w:r>
      <w:r>
        <w:t>B</w:t>
      </w:r>
      <w:r w:rsidR="00B6674A">
        <w:t xml:space="preserve">leach </w:t>
      </w:r>
      <w:r>
        <w:t>P</w:t>
      </w:r>
      <w:r w:rsidR="00B6674A">
        <w:t>lant has been modified to allow for 100 percent chlorine dioxide substitution</w:t>
      </w:r>
      <w:r w:rsidR="006F7B5B">
        <w:t>,</w:t>
      </w:r>
      <w:r>
        <w:t xml:space="preserve"> and has a federally-enforceable emission limit for HAPs.</w:t>
      </w:r>
    </w:p>
    <w:p w:rsidR="00DD077F" w:rsidRDefault="00DD077F" w:rsidP="00906F55">
      <w:pPr>
        <w:pStyle w:val="ReportText"/>
      </w:pPr>
      <w:r>
        <w:t>The Bleach Plant is subject to the federal NESHAPs for the Pulp and Paper Industry (40 CFR 63, Su</w:t>
      </w:r>
      <w:r w:rsidR="00777F8C">
        <w:t>b</w:t>
      </w:r>
      <w:r>
        <w:t>part S).  This NESHAP was promulgated on</w:t>
      </w:r>
      <w:r w:rsidR="001063C7">
        <w:t xml:space="preserve"> December 14, 1994</w:t>
      </w:r>
      <w:r>
        <w:t xml:space="preserve">, with an effective date of </w:t>
      </w:r>
      <w:r w:rsidR="001063C7">
        <w:t>February</w:t>
      </w:r>
      <w:r>
        <w:t xml:space="preserve"> 1</w:t>
      </w:r>
      <w:r w:rsidR="001063C7">
        <w:t>2</w:t>
      </w:r>
      <w:r>
        <w:t xml:space="preserve">, </w:t>
      </w:r>
      <w:r w:rsidR="001063C7">
        <w:t>1995</w:t>
      </w:r>
      <w:r>
        <w:t xml:space="preserve">.  The compliance date for existing sources was </w:t>
      </w:r>
      <w:r w:rsidR="001063C7">
        <w:t xml:space="preserve">April </w:t>
      </w:r>
      <w:r>
        <w:t>1</w:t>
      </w:r>
      <w:r w:rsidR="001063C7">
        <w:t>6</w:t>
      </w:r>
      <w:r>
        <w:t>, 200</w:t>
      </w:r>
      <w:r w:rsidR="001063C7">
        <w:t>1</w:t>
      </w:r>
      <w:r>
        <w:t xml:space="preserve">.  The Subpart </w:t>
      </w:r>
      <w:r w:rsidR="001063C7">
        <w:t>S</w:t>
      </w:r>
      <w:r>
        <w:t xml:space="preserve"> rules regulate </w:t>
      </w:r>
      <w:r w:rsidR="001063C7">
        <w:t>HAP</w:t>
      </w:r>
      <w:r>
        <w:t xml:space="preserve"> emissions from existing </w:t>
      </w:r>
      <w:r w:rsidR="001063C7">
        <w:t>bleach plants</w:t>
      </w:r>
      <w:r>
        <w:t xml:space="preserve">.  As a result, the </w:t>
      </w:r>
      <w:r w:rsidR="001063C7">
        <w:t>Bleach Plant</w:t>
      </w:r>
      <w:r>
        <w:t xml:space="preserve"> is subject to a post-November 15, 1990 NESHAP for </w:t>
      </w:r>
      <w:r w:rsidR="006F7B5B">
        <w:t>HAPs</w:t>
      </w:r>
      <w:r>
        <w:t xml:space="preserve">, and therefore this emissions unit is not subject to CAM for </w:t>
      </w:r>
      <w:r w:rsidR="001063C7">
        <w:t>HAPs.</w:t>
      </w:r>
    </w:p>
    <w:p w:rsidR="001960A7" w:rsidRPr="00A319F5" w:rsidRDefault="001960A7" w:rsidP="00A319F5">
      <w:pPr>
        <w:pStyle w:val="Heading3"/>
      </w:pPr>
      <w:bookmarkStart w:id="55" w:name="_Toc236733104"/>
      <w:r w:rsidRPr="00A319F5">
        <w:t>P</w:t>
      </w:r>
      <w:r w:rsidR="00FE45DE" w:rsidRPr="00A319F5">
        <w:t>ulping</w:t>
      </w:r>
      <w:r w:rsidRPr="00A319F5">
        <w:t xml:space="preserve"> S</w:t>
      </w:r>
      <w:r w:rsidR="00FE45DE" w:rsidRPr="00A319F5">
        <w:t>ystem</w:t>
      </w:r>
      <w:r w:rsidR="007E5C2E" w:rsidRPr="00A319F5">
        <w:t xml:space="preserve"> – </w:t>
      </w:r>
      <w:r w:rsidRPr="00A319F5">
        <w:t>MACT I (EU 03</w:t>
      </w:r>
      <w:r w:rsidR="001063C7" w:rsidRPr="00A319F5">
        <w:t>4</w:t>
      </w:r>
      <w:r w:rsidRPr="00A319F5">
        <w:t>)</w:t>
      </w:r>
      <w:bookmarkEnd w:id="55"/>
    </w:p>
    <w:p w:rsidR="001960A7" w:rsidRDefault="001063C7" w:rsidP="00906F55">
      <w:pPr>
        <w:pStyle w:val="ReportText"/>
      </w:pPr>
      <w:r>
        <w:t>The off</w:t>
      </w:r>
      <w:r w:rsidR="006F7B5B">
        <w:t>-</w:t>
      </w:r>
      <w:r>
        <w:t xml:space="preserve">gases from the Pulping System are collected in the LVHC NCG collection system and sent to the Lime Kiln (primary) or No. 4 Combination Boiler (backup) for thermal destruction.  </w:t>
      </w:r>
      <w:r w:rsidR="006F7B5B">
        <w:t>T</w:t>
      </w:r>
      <w:r>
        <w:t>here are no emission limits for this emission</w:t>
      </w:r>
      <w:r w:rsidR="000D7E92">
        <w:t>s</w:t>
      </w:r>
      <w:r>
        <w:t xml:space="preserve"> unit and, as such, it is not subject to CAM requirements.</w:t>
      </w:r>
    </w:p>
    <w:p w:rsidR="001063C7" w:rsidRDefault="001063C7"/>
    <w:p w:rsidR="001960A7" w:rsidRDefault="001960A7" w:rsidP="00486E84">
      <w:pPr>
        <w:pStyle w:val="Heading1"/>
        <w:sectPr w:rsidR="001960A7" w:rsidSect="00D6730B">
          <w:endnotePr>
            <w:numFmt w:val="decimal"/>
          </w:endnotePr>
          <w:pgSz w:w="12240" w:h="15840" w:code="1"/>
          <w:pgMar w:top="1008" w:right="1440" w:bottom="1440" w:left="1800" w:header="720" w:footer="720" w:gutter="0"/>
          <w:pgNumType w:start="1" w:chapStyle="1"/>
          <w:cols w:space="720"/>
        </w:sectPr>
      </w:pPr>
      <w:bookmarkStart w:id="56" w:name="II_SulfurDioxideEmissionsFromPulping"/>
      <w:bookmarkStart w:id="57" w:name="_Toc17879402"/>
      <w:bookmarkStart w:id="58" w:name="_Toc17879752"/>
      <w:bookmarkStart w:id="59" w:name="_Toc17879888"/>
      <w:bookmarkStart w:id="60" w:name="_Toc17880107"/>
      <w:bookmarkStart w:id="61" w:name="_Toc17880213"/>
      <w:bookmarkStart w:id="62" w:name="_Toc17880508"/>
      <w:bookmarkStart w:id="63" w:name="_Toc17880719"/>
      <w:bookmarkStart w:id="64" w:name="_Toc17880851"/>
      <w:bookmarkStart w:id="65" w:name="_Toc20123517"/>
      <w:bookmarkStart w:id="66" w:name="_Toc22956031"/>
      <w:bookmarkStart w:id="67" w:name="_Toc23059345"/>
      <w:bookmarkStart w:id="68" w:name="_Toc23059914"/>
      <w:bookmarkStart w:id="69" w:name="_Toc23063951"/>
      <w:bookmarkStart w:id="70" w:name="_Toc23064272"/>
      <w:bookmarkStart w:id="71" w:name="_Toc23064344"/>
      <w:bookmarkStart w:id="72" w:name="_Toc23064439"/>
      <w:bookmarkStart w:id="73" w:name="_Toc23064512"/>
      <w:bookmarkStart w:id="74" w:name="_Toc23065454"/>
      <w:bookmarkStart w:id="75" w:name="_Toc23066429"/>
      <w:bookmarkEnd w:id="50"/>
      <w:bookmarkEnd w:id="56"/>
    </w:p>
    <w:p w:rsidR="001960A7" w:rsidRDefault="000D3D4A" w:rsidP="00486E84">
      <w:pPr>
        <w:pStyle w:val="Heading1"/>
      </w:pPr>
      <w:bookmarkStart w:id="76" w:name="_Toc236733105"/>
      <w:r>
        <w:t xml:space="preserve">TOTAL REDUCED SULFUR </w:t>
      </w:r>
      <w:r w:rsidR="001960A7">
        <w:t xml:space="preserve">EMISSIONS FROM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1960A7">
        <w:t xml:space="preserve">THE NO. </w:t>
      </w:r>
      <w:r w:rsidR="000B3C95">
        <w:t>1 RECOVERY BOILER</w:t>
      </w:r>
      <w:bookmarkEnd w:id="76"/>
    </w:p>
    <w:p w:rsidR="001960A7" w:rsidRDefault="001960A7" w:rsidP="001566D3">
      <w:pPr>
        <w:pStyle w:val="Heading2"/>
      </w:pPr>
      <w:bookmarkStart w:id="77" w:name="_Toc17879403"/>
      <w:bookmarkStart w:id="78" w:name="_Toc17879753"/>
      <w:bookmarkStart w:id="79" w:name="_Toc17879889"/>
      <w:bookmarkStart w:id="80" w:name="_Toc17880108"/>
      <w:bookmarkStart w:id="81" w:name="_Toc17880214"/>
      <w:bookmarkStart w:id="82" w:name="_Toc17880509"/>
      <w:bookmarkStart w:id="83" w:name="_Toc17880720"/>
      <w:bookmarkStart w:id="84" w:name="_Toc17880852"/>
      <w:bookmarkStart w:id="85" w:name="_Toc20123518"/>
      <w:bookmarkStart w:id="86" w:name="_Toc22956032"/>
      <w:bookmarkStart w:id="87" w:name="_Toc23059346"/>
      <w:bookmarkStart w:id="88" w:name="_Toc23059915"/>
      <w:bookmarkStart w:id="89" w:name="_Toc23063952"/>
      <w:bookmarkStart w:id="90" w:name="_Toc23064273"/>
      <w:bookmarkStart w:id="91" w:name="_Toc23064345"/>
      <w:bookmarkStart w:id="92" w:name="_Toc23064440"/>
      <w:bookmarkStart w:id="93" w:name="_Toc23064513"/>
      <w:bookmarkStart w:id="94" w:name="_Toc23065455"/>
      <w:bookmarkStart w:id="95" w:name="_Toc23066430"/>
      <w:bookmarkStart w:id="96" w:name="_Toc236733106"/>
      <w:r>
        <w:t>Emissions Unit Identification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1960A7" w:rsidRDefault="00086BDE" w:rsidP="00486E84">
      <w:pPr>
        <w:pStyle w:val="ReportText"/>
      </w:pPr>
      <w:r>
        <w:t xml:space="preserve">No. </w:t>
      </w:r>
      <w:r w:rsidR="000B3C95">
        <w:t>1</w:t>
      </w:r>
      <w:r>
        <w:t xml:space="preserve"> </w:t>
      </w:r>
      <w:r w:rsidR="000B3C95">
        <w:t xml:space="preserve">Recovery </w:t>
      </w:r>
      <w:r>
        <w:t>Boiler</w:t>
      </w:r>
      <w:r w:rsidR="0076245D">
        <w:t xml:space="preserve"> – </w:t>
      </w:r>
      <w:r>
        <w:t>EU 00</w:t>
      </w:r>
      <w:r w:rsidR="000B3C95">
        <w:t>1</w:t>
      </w:r>
      <w:r w:rsidR="005B2BC1">
        <w:t>.</w:t>
      </w:r>
    </w:p>
    <w:p w:rsidR="001960A7" w:rsidRDefault="001960A7" w:rsidP="001566D3">
      <w:pPr>
        <w:pStyle w:val="Heading2"/>
      </w:pPr>
      <w:bookmarkStart w:id="97" w:name="_Toc236733107"/>
      <w:r>
        <w:t>A</w:t>
      </w:r>
      <w:r w:rsidR="000D7E92">
        <w:t>pplicable Regulations, Emission</w:t>
      </w:r>
      <w:r>
        <w:t xml:space="preserve"> Limits, and Monitoring Requirements</w:t>
      </w:r>
      <w:bookmarkEnd w:id="97"/>
    </w:p>
    <w:p w:rsidR="001960A7" w:rsidRDefault="001960A7" w:rsidP="00906F55">
      <w:pPr>
        <w:pStyle w:val="ReportText"/>
      </w:pPr>
      <w:r>
        <w:t xml:space="preserve">The No. </w:t>
      </w:r>
      <w:r w:rsidR="000B3C95">
        <w:t>1</w:t>
      </w:r>
      <w:r>
        <w:t xml:space="preserve"> </w:t>
      </w:r>
      <w:r w:rsidR="000B3C95">
        <w:t xml:space="preserve">Recovery </w:t>
      </w:r>
      <w:r>
        <w:t xml:space="preserve">Boiler has a </w:t>
      </w:r>
      <w:r w:rsidR="000D3D4A">
        <w:t>TRS</w:t>
      </w:r>
      <w:r>
        <w:t xml:space="preserve"> emission limit of </w:t>
      </w:r>
      <w:r w:rsidR="000D3D4A">
        <w:t xml:space="preserve">17.5 parts per million </w:t>
      </w:r>
      <w:r w:rsidR="00AD117A">
        <w:t>by volume, dry basis (ppmvd),</w:t>
      </w:r>
      <w:r w:rsidR="000B3C95">
        <w:t xml:space="preserve"> correct</w:t>
      </w:r>
      <w:r w:rsidR="002A0A8C">
        <w:t>ed</w:t>
      </w:r>
      <w:r w:rsidR="000B3C95">
        <w:t xml:space="preserve"> to 8 percent oxygen </w:t>
      </w:r>
      <w:r w:rsidR="00691F05">
        <w:t xml:space="preserve">as a 12-hour average </w:t>
      </w:r>
      <w:r w:rsidR="000B3C95">
        <w:t>[</w:t>
      </w:r>
      <w:r w:rsidR="002A0A8C">
        <w:t>Rule 62-296.404(3)(c)1.a., F.A.C</w:t>
      </w:r>
      <w:r w:rsidR="00691F05">
        <w:t xml:space="preserve">; Title V </w:t>
      </w:r>
      <w:r w:rsidR="007B0F14">
        <w:t>P</w:t>
      </w:r>
      <w:r w:rsidR="00691F05">
        <w:t xml:space="preserve">ermit </w:t>
      </w:r>
      <w:r w:rsidR="007B0F14">
        <w:t>N</w:t>
      </w:r>
      <w:r w:rsidR="00691F05">
        <w:t>o. 0050009-0</w:t>
      </w:r>
      <w:r w:rsidR="007B0F14">
        <w:t>3</w:t>
      </w:r>
      <w:r w:rsidR="00484AF1">
        <w:t>2</w:t>
      </w:r>
      <w:r w:rsidR="00691F05">
        <w:t>-AV</w:t>
      </w:r>
      <w:r w:rsidR="000B3C95">
        <w:t>).</w:t>
      </w:r>
      <w:r>
        <w:t xml:space="preserve">  The current visible emissions (VE) limit is 3</w:t>
      </w:r>
      <w:r w:rsidR="000B3C95">
        <w:t xml:space="preserve">5 </w:t>
      </w:r>
      <w:r>
        <w:t xml:space="preserve">percent </w:t>
      </w:r>
      <w:r w:rsidR="000B3C95">
        <w:t xml:space="preserve">for no more than 6 percent of </w:t>
      </w:r>
      <w:r w:rsidR="00AD117A">
        <w:t xml:space="preserve">the operating </w:t>
      </w:r>
      <w:r w:rsidR="000B3C95">
        <w:t>time within any qua</w:t>
      </w:r>
      <w:r w:rsidR="00580511">
        <w:t>r</w:t>
      </w:r>
      <w:r w:rsidR="000B3C95">
        <w:t>terly period</w:t>
      </w:r>
      <w:r w:rsidR="00691F05">
        <w:t xml:space="preserve"> (40 CFR 63.864 and Title V </w:t>
      </w:r>
      <w:r w:rsidR="007B0F14">
        <w:t>P</w:t>
      </w:r>
      <w:r w:rsidR="00691F05">
        <w:t xml:space="preserve">ermit </w:t>
      </w:r>
      <w:r w:rsidR="007B0F14">
        <w:t>N</w:t>
      </w:r>
      <w:r w:rsidR="00691F05">
        <w:t>o. 0050009-0</w:t>
      </w:r>
      <w:r w:rsidR="007B0F14">
        <w:t>3</w:t>
      </w:r>
      <w:r w:rsidR="00484AF1">
        <w:t>2</w:t>
      </w:r>
      <w:r w:rsidR="00691F05">
        <w:t>-AV)</w:t>
      </w:r>
      <w:r w:rsidR="000B3C95">
        <w:t xml:space="preserve">. </w:t>
      </w:r>
    </w:p>
    <w:p w:rsidR="00AD117A" w:rsidRDefault="00AD117A" w:rsidP="00906F55">
      <w:pPr>
        <w:pStyle w:val="ReportText"/>
      </w:pPr>
      <w:r>
        <w:t>Co</w:t>
      </w:r>
      <w:r w:rsidR="001960A7">
        <w:t xml:space="preserve">mpliance </w:t>
      </w:r>
      <w:r>
        <w:t xml:space="preserve">with the VE limit is demonstrated through a continuous opacity monitoring system </w:t>
      </w:r>
      <w:r w:rsidRPr="00906F55">
        <w:rPr>
          <w:spacing w:val="-2"/>
        </w:rPr>
        <w:t>(COMS)</w:t>
      </w:r>
      <w:r w:rsidR="002A0A8C" w:rsidRPr="00906F55">
        <w:rPr>
          <w:spacing w:val="-2"/>
        </w:rPr>
        <w:t>.  TRS compliance testing is required only upon permit renewal.</w:t>
      </w:r>
      <w:r w:rsidR="001960A7" w:rsidRPr="00906F55">
        <w:rPr>
          <w:spacing w:val="-2"/>
        </w:rPr>
        <w:t xml:space="preserve">  </w:t>
      </w:r>
      <w:r w:rsidR="00484AF1">
        <w:rPr>
          <w:spacing w:val="-2"/>
        </w:rPr>
        <w:t>RT</w:t>
      </w:r>
      <w:r w:rsidR="002A0A8C" w:rsidRPr="00906F55">
        <w:rPr>
          <w:spacing w:val="-2"/>
        </w:rPr>
        <w:t xml:space="preserve"> currently uses a </w:t>
      </w:r>
      <w:r w:rsidRPr="00906F55">
        <w:rPr>
          <w:spacing w:val="-2"/>
        </w:rPr>
        <w:t>CEMS</w:t>
      </w:r>
      <w:r w:rsidR="002A0A8C">
        <w:t xml:space="preserve"> to demonstrate compliance with the emission limit stipulated in Rul</w:t>
      </w:r>
      <w:r w:rsidR="001206E7">
        <w:t>e 62-296.404(3)(c)1.a., F.A.C.</w:t>
      </w:r>
    </w:p>
    <w:p w:rsidR="00AD117A" w:rsidRDefault="0071460B" w:rsidP="001566D3">
      <w:pPr>
        <w:pStyle w:val="Heading2"/>
      </w:pPr>
      <w:bookmarkStart w:id="98" w:name="_Toc236733108"/>
      <w:r>
        <w:t>Monitoring Approach</w:t>
      </w:r>
      <w:bookmarkEnd w:id="98"/>
    </w:p>
    <w:p w:rsidR="001960A7" w:rsidRDefault="00484AF1" w:rsidP="00486E84">
      <w:pPr>
        <w:pStyle w:val="ReportText"/>
      </w:pPr>
      <w:r>
        <w:t>RT</w:t>
      </w:r>
      <w:r w:rsidR="002A0A8C">
        <w:t xml:space="preserve"> </w:t>
      </w:r>
      <w:r w:rsidR="000D7E92">
        <w:t>will</w:t>
      </w:r>
      <w:r w:rsidR="002A0A8C">
        <w:t xml:space="preserve"> use th</w:t>
      </w:r>
      <w:r w:rsidR="00AD117A">
        <w:t>e</w:t>
      </w:r>
      <w:r w:rsidR="002A0A8C">
        <w:t xml:space="preserve"> CEM</w:t>
      </w:r>
      <w:r w:rsidR="00AD117A">
        <w:t>S</w:t>
      </w:r>
      <w:r w:rsidR="002A0A8C">
        <w:t xml:space="preserve"> </w:t>
      </w:r>
      <w:r w:rsidR="00AD117A">
        <w:t xml:space="preserve">for TRS </w:t>
      </w:r>
      <w:r w:rsidR="002A0A8C">
        <w:t>to satisfy CAM</w:t>
      </w:r>
      <w:r w:rsidR="001206E7">
        <w:t xml:space="preserve"> requirements.</w:t>
      </w:r>
    </w:p>
    <w:p w:rsidR="00AD117A" w:rsidRDefault="00AD117A">
      <w:pPr>
        <w:pStyle w:val="BodyText3"/>
        <w:tabs>
          <w:tab w:val="left" w:pos="504"/>
          <w:tab w:val="left" w:pos="1008"/>
          <w:tab w:val="left" w:pos="1512"/>
          <w:tab w:val="left" w:pos="2016"/>
          <w:tab w:val="left" w:pos="2520"/>
          <w:tab w:val="right" w:leader="dot" w:pos="8640"/>
        </w:tabs>
        <w:rPr>
          <w:sz w:val="22"/>
        </w:rPr>
      </w:pPr>
    </w:p>
    <w:p w:rsidR="00CB1D07" w:rsidRDefault="00CB1D07">
      <w:pPr>
        <w:pStyle w:val="BodyText3"/>
        <w:tabs>
          <w:tab w:val="left" w:pos="504"/>
          <w:tab w:val="left" w:pos="1008"/>
          <w:tab w:val="left" w:pos="1512"/>
          <w:tab w:val="left" w:pos="2016"/>
          <w:tab w:val="left" w:pos="2520"/>
          <w:tab w:val="right" w:leader="dot" w:pos="8640"/>
        </w:tabs>
        <w:rPr>
          <w:sz w:val="22"/>
        </w:rPr>
        <w:sectPr w:rsidR="00CB1D07" w:rsidSect="00D6730B">
          <w:endnotePr>
            <w:numFmt w:val="decimal"/>
          </w:endnotePr>
          <w:pgSz w:w="12240" w:h="15840" w:code="1"/>
          <w:pgMar w:top="1008" w:right="1440" w:bottom="1440" w:left="1800" w:header="720" w:footer="720" w:gutter="0"/>
          <w:pgNumType w:start="1" w:chapStyle="1"/>
          <w:cols w:space="720"/>
        </w:sectPr>
      </w:pPr>
    </w:p>
    <w:p w:rsidR="00F27711" w:rsidRDefault="00F27711" w:rsidP="00486E84">
      <w:pPr>
        <w:pStyle w:val="Heading1"/>
      </w:pPr>
      <w:bookmarkStart w:id="99" w:name="_Toc236733109"/>
      <w:r>
        <w:t>TOTAL REDUCED SULFUR EMISSIONS FROM THE NO. 2 RECOVERY BOILER</w:t>
      </w:r>
      <w:bookmarkEnd w:id="99"/>
    </w:p>
    <w:p w:rsidR="00F27711" w:rsidRDefault="00F27711" w:rsidP="001566D3">
      <w:pPr>
        <w:pStyle w:val="Heading2"/>
      </w:pPr>
      <w:bookmarkStart w:id="100" w:name="_Toc236733110"/>
      <w:r>
        <w:t>Emissions Unit Identification</w:t>
      </w:r>
      <w:bookmarkEnd w:id="100"/>
    </w:p>
    <w:p w:rsidR="00F27711" w:rsidRDefault="00F27711" w:rsidP="00486E84">
      <w:pPr>
        <w:pStyle w:val="ReportText"/>
      </w:pPr>
      <w:r>
        <w:t>No. 2 Recovery Boiler</w:t>
      </w:r>
      <w:r w:rsidR="0076245D">
        <w:t xml:space="preserve"> – </w:t>
      </w:r>
      <w:r>
        <w:t>EU 019</w:t>
      </w:r>
      <w:r w:rsidR="005B2BC1">
        <w:t>.</w:t>
      </w:r>
    </w:p>
    <w:p w:rsidR="00F27711" w:rsidRDefault="00F27711" w:rsidP="001566D3">
      <w:pPr>
        <w:pStyle w:val="Heading2"/>
      </w:pPr>
      <w:bookmarkStart w:id="101" w:name="_Toc236733111"/>
      <w:r>
        <w:t>A</w:t>
      </w:r>
      <w:r w:rsidR="000D7E92">
        <w:t>pplicable Regulations, Emission</w:t>
      </w:r>
      <w:r>
        <w:t xml:space="preserve"> Limits, and Monitoring Requirements</w:t>
      </w:r>
      <w:bookmarkEnd w:id="101"/>
    </w:p>
    <w:p w:rsidR="00290066" w:rsidRDefault="00F27711" w:rsidP="00906F55">
      <w:pPr>
        <w:pStyle w:val="ReportText"/>
      </w:pPr>
      <w:r>
        <w:t xml:space="preserve">The No. 2 Recovery Boiler has a TRS emission limit of 17.5 </w:t>
      </w:r>
      <w:r w:rsidR="009D4F38">
        <w:t>ppmvd,</w:t>
      </w:r>
      <w:r>
        <w:t xml:space="preserve"> corrected to 8 percent oxygen [Rule 62-296.404(3)(c)1.a., F.A.C</w:t>
      </w:r>
      <w:r w:rsidR="0076245D">
        <w:t>]</w:t>
      </w:r>
      <w:r>
        <w:t xml:space="preserve">.  The current VE limit is 35 percent for no more than 6 percent of </w:t>
      </w:r>
      <w:r w:rsidR="000D0804" w:rsidRPr="00AE53A4">
        <w:rPr>
          <w:spacing w:val="-4"/>
        </w:rPr>
        <w:t xml:space="preserve">the operating </w:t>
      </w:r>
      <w:r w:rsidRPr="00AE53A4">
        <w:rPr>
          <w:spacing w:val="-4"/>
        </w:rPr>
        <w:t>time within any quarterly period</w:t>
      </w:r>
      <w:r w:rsidR="00290066" w:rsidRPr="00AE53A4">
        <w:rPr>
          <w:spacing w:val="-4"/>
        </w:rPr>
        <w:t xml:space="preserve"> (40 CFR 63.864 and</w:t>
      </w:r>
      <w:r w:rsidR="00CE18DD" w:rsidRPr="00AE53A4">
        <w:rPr>
          <w:spacing w:val="-4"/>
        </w:rPr>
        <w:t xml:space="preserve"> Title V </w:t>
      </w:r>
      <w:r w:rsidR="007B0F14" w:rsidRPr="00AE53A4">
        <w:rPr>
          <w:spacing w:val="-4"/>
        </w:rPr>
        <w:t>P</w:t>
      </w:r>
      <w:r w:rsidR="00CE18DD" w:rsidRPr="00AE53A4">
        <w:rPr>
          <w:spacing w:val="-4"/>
        </w:rPr>
        <w:t xml:space="preserve">ermit </w:t>
      </w:r>
      <w:r w:rsidR="007B0F14" w:rsidRPr="00AE53A4">
        <w:rPr>
          <w:spacing w:val="-4"/>
        </w:rPr>
        <w:t>N</w:t>
      </w:r>
      <w:r w:rsidR="00CE18DD" w:rsidRPr="00AE53A4">
        <w:rPr>
          <w:spacing w:val="-4"/>
        </w:rPr>
        <w:t>o.</w:t>
      </w:r>
      <w:r w:rsidR="00AE53A4" w:rsidRPr="00AE53A4">
        <w:rPr>
          <w:spacing w:val="-4"/>
        </w:rPr>
        <w:t xml:space="preserve"> </w:t>
      </w:r>
      <w:r w:rsidR="00CE18DD" w:rsidRPr="00AE53A4">
        <w:rPr>
          <w:spacing w:val="-4"/>
        </w:rPr>
        <w:t>0050009</w:t>
      </w:r>
      <w:r w:rsidR="00AE53A4" w:rsidRPr="00AE53A4">
        <w:rPr>
          <w:spacing w:val="-4"/>
        </w:rPr>
        <w:t>-</w:t>
      </w:r>
      <w:r w:rsidR="00CE18DD" w:rsidRPr="00AE53A4">
        <w:rPr>
          <w:spacing w:val="-4"/>
        </w:rPr>
        <w:t>0</w:t>
      </w:r>
      <w:r w:rsidR="007B0F14" w:rsidRPr="00AE53A4">
        <w:rPr>
          <w:spacing w:val="-4"/>
        </w:rPr>
        <w:t>3</w:t>
      </w:r>
      <w:r w:rsidR="00484AF1">
        <w:rPr>
          <w:spacing w:val="-4"/>
        </w:rPr>
        <w:t>2</w:t>
      </w:r>
      <w:r w:rsidR="00AE53A4" w:rsidRPr="00AE53A4">
        <w:rPr>
          <w:spacing w:val="-4"/>
        </w:rPr>
        <w:t>-</w:t>
      </w:r>
      <w:r w:rsidR="00CE18DD" w:rsidRPr="00AE53A4">
        <w:rPr>
          <w:spacing w:val="-4"/>
        </w:rPr>
        <w:t>AV).</w:t>
      </w:r>
    </w:p>
    <w:p w:rsidR="000D0804" w:rsidRDefault="000D0804" w:rsidP="00906F55">
      <w:pPr>
        <w:pStyle w:val="ReportText"/>
      </w:pPr>
      <w:r>
        <w:t xml:space="preserve">Compliance with the VE limit is demonstrated through a COMS.  TRS compliance testing is required </w:t>
      </w:r>
      <w:r w:rsidRPr="00906F55">
        <w:rPr>
          <w:spacing w:val="-2"/>
        </w:rPr>
        <w:t xml:space="preserve">only upon permit renewal.  </w:t>
      </w:r>
      <w:r w:rsidR="00484AF1">
        <w:rPr>
          <w:spacing w:val="-2"/>
        </w:rPr>
        <w:t>RT</w:t>
      </w:r>
      <w:r w:rsidRPr="00906F55">
        <w:rPr>
          <w:spacing w:val="-2"/>
        </w:rPr>
        <w:t xml:space="preserve"> currently uses a CEMS to demonstrate compliance with the emission</w:t>
      </w:r>
      <w:r>
        <w:t xml:space="preserve"> limit stipulated in Rul</w:t>
      </w:r>
      <w:r w:rsidR="00CE18DD">
        <w:t>e 62-296.404(3)(c)1.a., F.A.C.</w:t>
      </w:r>
    </w:p>
    <w:p w:rsidR="00AD117A" w:rsidRDefault="00E720C9" w:rsidP="001566D3">
      <w:pPr>
        <w:pStyle w:val="Heading2"/>
      </w:pPr>
      <w:bookmarkStart w:id="102" w:name="_Toc236733112"/>
      <w:r>
        <w:t>Monitoring Approach</w:t>
      </w:r>
      <w:bookmarkEnd w:id="102"/>
    </w:p>
    <w:p w:rsidR="00AD117A" w:rsidRDefault="00484AF1" w:rsidP="00486E84">
      <w:pPr>
        <w:pStyle w:val="ReportText"/>
      </w:pPr>
      <w:r>
        <w:t>RT</w:t>
      </w:r>
      <w:r w:rsidR="00AD117A">
        <w:t xml:space="preserve"> </w:t>
      </w:r>
      <w:r w:rsidR="000D7E92">
        <w:t>will</w:t>
      </w:r>
      <w:r w:rsidR="00AD117A">
        <w:t xml:space="preserve"> use the CEMS for TRS to satisfy CAM</w:t>
      </w:r>
      <w:r w:rsidR="00CE18DD">
        <w:t xml:space="preserve"> requirements.</w:t>
      </w:r>
    </w:p>
    <w:p w:rsidR="00AD117A" w:rsidRDefault="00AD117A" w:rsidP="00F27711">
      <w:pPr>
        <w:pStyle w:val="BodyText3"/>
        <w:tabs>
          <w:tab w:val="left" w:pos="504"/>
          <w:tab w:val="left" w:pos="1008"/>
          <w:tab w:val="left" w:pos="1512"/>
          <w:tab w:val="left" w:pos="2016"/>
          <w:tab w:val="left" w:pos="2520"/>
          <w:tab w:val="right" w:leader="dot" w:pos="8640"/>
        </w:tabs>
        <w:rPr>
          <w:sz w:val="22"/>
        </w:rPr>
      </w:pPr>
    </w:p>
    <w:p w:rsidR="00AD117A" w:rsidRDefault="00AD117A" w:rsidP="00F27711">
      <w:pPr>
        <w:pStyle w:val="BodyText3"/>
        <w:tabs>
          <w:tab w:val="left" w:pos="504"/>
          <w:tab w:val="left" w:pos="1008"/>
          <w:tab w:val="left" w:pos="1512"/>
          <w:tab w:val="left" w:pos="2016"/>
          <w:tab w:val="left" w:pos="2520"/>
          <w:tab w:val="right" w:leader="dot" w:pos="8640"/>
        </w:tabs>
        <w:rPr>
          <w:sz w:val="22"/>
        </w:rPr>
        <w:sectPr w:rsidR="00AD117A" w:rsidSect="00D6730B">
          <w:endnotePr>
            <w:numFmt w:val="decimal"/>
          </w:endnotePr>
          <w:pgSz w:w="12240" w:h="15840" w:code="1"/>
          <w:pgMar w:top="1008" w:right="1440" w:bottom="1440" w:left="1800" w:header="720" w:footer="720" w:gutter="0"/>
          <w:pgNumType w:start="1" w:chapStyle="1"/>
          <w:cols w:space="720"/>
        </w:sectPr>
      </w:pPr>
    </w:p>
    <w:p w:rsidR="00F27711" w:rsidRDefault="00F27711" w:rsidP="00486E84">
      <w:pPr>
        <w:pStyle w:val="Heading1"/>
      </w:pPr>
      <w:bookmarkStart w:id="103" w:name="_Toc236733113"/>
      <w:r>
        <w:t xml:space="preserve">PARTICULATE MATTER EMISSIONS FROM THE NO. 3 </w:t>
      </w:r>
      <w:r w:rsidR="00FE45DE">
        <w:t>COMBINATION BOILER</w:t>
      </w:r>
      <w:bookmarkEnd w:id="103"/>
    </w:p>
    <w:p w:rsidR="00F27711" w:rsidRDefault="00F27711" w:rsidP="001566D3">
      <w:pPr>
        <w:pStyle w:val="Heading2"/>
      </w:pPr>
      <w:bookmarkStart w:id="104" w:name="_Toc236733114"/>
      <w:r>
        <w:t>Emissions Unit Identification</w:t>
      </w:r>
      <w:bookmarkEnd w:id="104"/>
    </w:p>
    <w:p w:rsidR="00D12331" w:rsidRDefault="00F27711" w:rsidP="00D12331">
      <w:pPr>
        <w:pStyle w:val="ReportText"/>
      </w:pPr>
      <w:r>
        <w:t>No. 3 Combination Boiler</w:t>
      </w:r>
      <w:r w:rsidR="0076245D">
        <w:t xml:space="preserve"> – </w:t>
      </w:r>
      <w:r>
        <w:t>EU 015</w:t>
      </w:r>
      <w:r w:rsidR="005B2BC1">
        <w:t>.</w:t>
      </w:r>
    </w:p>
    <w:p w:rsidR="00F27711" w:rsidRDefault="00F27711" w:rsidP="001566D3">
      <w:pPr>
        <w:pStyle w:val="Heading2"/>
      </w:pPr>
      <w:bookmarkStart w:id="105" w:name="_Toc236733115"/>
      <w:r>
        <w:t>A</w:t>
      </w:r>
      <w:r w:rsidR="00B542CD">
        <w:t>pplicable Regulations, Emission</w:t>
      </w:r>
      <w:r>
        <w:t xml:space="preserve"> Limits, and Monitoring Requirements</w:t>
      </w:r>
      <w:bookmarkEnd w:id="105"/>
    </w:p>
    <w:p w:rsidR="00D12331" w:rsidRDefault="00F27711" w:rsidP="00906F55">
      <w:pPr>
        <w:pStyle w:val="ReportText"/>
      </w:pPr>
      <w:r>
        <w:t xml:space="preserve">The No. 3 Combination Boiler has a PM emission limit of 0.3 lb/MMBtu for carbonaceous fuels, </w:t>
      </w:r>
      <w:r w:rsidRPr="00AE53A4">
        <w:rPr>
          <w:spacing w:val="-3"/>
        </w:rPr>
        <w:t>0.1</w:t>
      </w:r>
      <w:r w:rsidR="00AE53A4" w:rsidRPr="00AE53A4">
        <w:rPr>
          <w:spacing w:val="-3"/>
        </w:rPr>
        <w:t> </w:t>
      </w:r>
      <w:r w:rsidRPr="00AE53A4">
        <w:rPr>
          <w:spacing w:val="-3"/>
        </w:rPr>
        <w:t>lb/MMBtu for natural gas and fuel o</w:t>
      </w:r>
      <w:r w:rsidR="00DE2662" w:rsidRPr="00AE53A4">
        <w:rPr>
          <w:spacing w:val="-3"/>
        </w:rPr>
        <w:t xml:space="preserve">il, </w:t>
      </w:r>
      <w:r w:rsidR="000D0804" w:rsidRPr="00AE53A4">
        <w:rPr>
          <w:spacing w:val="-3"/>
        </w:rPr>
        <w:t>and an emissions cap of</w:t>
      </w:r>
      <w:r w:rsidRPr="00AE53A4">
        <w:rPr>
          <w:spacing w:val="-3"/>
        </w:rPr>
        <w:t xml:space="preserve"> 109.5 lb/hr [Rule</w:t>
      </w:r>
      <w:r w:rsidR="00AE53A4" w:rsidRPr="00AE53A4">
        <w:rPr>
          <w:spacing w:val="-3"/>
        </w:rPr>
        <w:t xml:space="preserve"> </w:t>
      </w:r>
      <w:r w:rsidR="00391F85" w:rsidRPr="00AE53A4">
        <w:rPr>
          <w:spacing w:val="-3"/>
        </w:rPr>
        <w:t>62</w:t>
      </w:r>
      <w:r w:rsidR="00AE53A4" w:rsidRPr="00AE53A4">
        <w:rPr>
          <w:spacing w:val="-3"/>
        </w:rPr>
        <w:t>-</w:t>
      </w:r>
      <w:r w:rsidRPr="00AE53A4">
        <w:rPr>
          <w:spacing w:val="-3"/>
        </w:rPr>
        <w:t>296.410(1)(b)2.</w:t>
      </w:r>
      <w:r w:rsidR="00691F05" w:rsidRPr="00AE53A4">
        <w:rPr>
          <w:spacing w:val="-3"/>
        </w:rPr>
        <w:t>;</w:t>
      </w:r>
      <w:r>
        <w:t xml:space="preserve"> Construction Permit No. 0050009-013-AC</w:t>
      </w:r>
      <w:r w:rsidR="00391F85">
        <w:t>; and Title V Permit</w:t>
      </w:r>
      <w:r w:rsidR="00614679">
        <w:t xml:space="preserve"> </w:t>
      </w:r>
      <w:r w:rsidR="00391F85">
        <w:t>No.</w:t>
      </w:r>
      <w:r w:rsidR="00AE53A4">
        <w:t xml:space="preserve"> </w:t>
      </w:r>
      <w:r w:rsidR="00691F05">
        <w:t>0050009-0</w:t>
      </w:r>
      <w:r w:rsidR="007B0F14">
        <w:t>3</w:t>
      </w:r>
      <w:r w:rsidR="00484AF1">
        <w:t>2</w:t>
      </w:r>
      <w:r w:rsidR="00691F05">
        <w:t>-AV</w:t>
      </w:r>
      <w:r>
        <w:t xml:space="preserve">].  The current VE limit is </w:t>
      </w:r>
      <w:r w:rsidR="002E6A2D">
        <w:t>3</w:t>
      </w:r>
      <w:r>
        <w:t>0</w:t>
      </w:r>
      <w:r w:rsidR="002E6A2D">
        <w:t xml:space="preserve"> </w:t>
      </w:r>
      <w:r>
        <w:t>percent</w:t>
      </w:r>
      <w:r w:rsidR="00EF4D6D">
        <w:t xml:space="preserve"> opacity</w:t>
      </w:r>
      <w:r>
        <w:t xml:space="preserve">, except up to </w:t>
      </w:r>
      <w:r w:rsidR="002E6A2D">
        <w:t xml:space="preserve">40 </w:t>
      </w:r>
      <w:r>
        <w:t xml:space="preserve">percent </w:t>
      </w:r>
      <w:r w:rsidR="00EF4D6D">
        <w:t xml:space="preserve">opacity </w:t>
      </w:r>
      <w:r>
        <w:t xml:space="preserve">is allowed for up to </w:t>
      </w:r>
      <w:r w:rsidR="002E6A2D">
        <w:t>2</w:t>
      </w:r>
      <w:r>
        <w:t xml:space="preserve"> minutes per hour [Rules 62-2</w:t>
      </w:r>
      <w:r w:rsidR="002E6A2D">
        <w:t>96.4</w:t>
      </w:r>
      <w:r w:rsidR="00391F85">
        <w:t>10(1)(b)1 and 62</w:t>
      </w:r>
      <w:r w:rsidR="00AE53A4">
        <w:t>-</w:t>
      </w:r>
      <w:r w:rsidR="00391F85">
        <w:t>296.404(2)(b),</w:t>
      </w:r>
      <w:r w:rsidR="00614679">
        <w:t xml:space="preserve"> </w:t>
      </w:r>
      <w:r>
        <w:t>F.A.C.</w:t>
      </w:r>
      <w:r w:rsidR="00391F85">
        <w:t>; and Title V Permit No.</w:t>
      </w:r>
      <w:r w:rsidR="005B2ECC">
        <w:t xml:space="preserve"> </w:t>
      </w:r>
      <w:r w:rsidR="00691F05">
        <w:t>0050009-0</w:t>
      </w:r>
      <w:r w:rsidR="007B0F14">
        <w:t>3</w:t>
      </w:r>
      <w:r w:rsidR="00484AF1">
        <w:t>2</w:t>
      </w:r>
      <w:r w:rsidR="00691F05">
        <w:t>-AV</w:t>
      </w:r>
      <w:r w:rsidR="002E6A2D">
        <w:t>]</w:t>
      </w:r>
      <w:r w:rsidR="0076245D">
        <w:t>.</w:t>
      </w:r>
    </w:p>
    <w:p w:rsidR="00D12331" w:rsidRDefault="00F27711" w:rsidP="00D12331">
      <w:pPr>
        <w:pStyle w:val="ReportText"/>
      </w:pPr>
      <w:r>
        <w:t xml:space="preserve">PM and VE compliance tests are required annually for the No. </w:t>
      </w:r>
      <w:r w:rsidR="002E6A2D">
        <w:t>3</w:t>
      </w:r>
      <w:r>
        <w:t xml:space="preserve"> </w:t>
      </w:r>
      <w:r w:rsidR="002E6A2D">
        <w:t xml:space="preserve">Combination </w:t>
      </w:r>
      <w:r w:rsidR="00391F85">
        <w:t>Boiler.</w:t>
      </w:r>
    </w:p>
    <w:p w:rsidR="00F27711" w:rsidRDefault="00F27711" w:rsidP="001566D3">
      <w:pPr>
        <w:pStyle w:val="Heading2"/>
      </w:pPr>
      <w:bookmarkStart w:id="106" w:name="_Toc236733116"/>
      <w:r>
        <w:t>Control Technology Description</w:t>
      </w:r>
      <w:bookmarkEnd w:id="106"/>
    </w:p>
    <w:p w:rsidR="00D12331" w:rsidRDefault="00F27711" w:rsidP="00906F55">
      <w:pPr>
        <w:pStyle w:val="ReportText"/>
      </w:pPr>
      <w:r>
        <w:t xml:space="preserve">PM emissions from the No. </w:t>
      </w:r>
      <w:r w:rsidR="002E6A2D">
        <w:t xml:space="preserve">3 Combination </w:t>
      </w:r>
      <w:r>
        <w:t xml:space="preserve">Boiler are controlled by </w:t>
      </w:r>
      <w:r w:rsidR="002E6A2D">
        <w:t xml:space="preserve">a fly ash arrestor and </w:t>
      </w:r>
      <w:r w:rsidR="000D0804">
        <w:t xml:space="preserve">wet </w:t>
      </w:r>
      <w:r w:rsidR="002E6A2D">
        <w:t xml:space="preserve">scrubber.  </w:t>
      </w:r>
      <w:r>
        <w:t xml:space="preserve">The effectiveness of the </w:t>
      </w:r>
      <w:r w:rsidR="002E6A2D">
        <w:t xml:space="preserve">control equipment </w:t>
      </w:r>
      <w:r>
        <w:t>is</w:t>
      </w:r>
      <w:r w:rsidR="002E6A2D">
        <w:t xml:space="preserve"> evaluated with annual compliance </w:t>
      </w:r>
      <w:r>
        <w:t>test</w:t>
      </w:r>
      <w:r w:rsidR="002E6A2D">
        <w:t>s.</w:t>
      </w:r>
      <w:r>
        <w:t xml:space="preserve">  A detailed description of the control equipment was included in the Title V renewal application (Attachment </w:t>
      </w:r>
      <w:r w:rsidR="002049E6">
        <w:t>SSCE</w:t>
      </w:r>
      <w:r>
        <w:t>-EU</w:t>
      </w:r>
      <w:r w:rsidR="00C03086">
        <w:t>3</w:t>
      </w:r>
      <w:r w:rsidR="00391F85">
        <w:t>-I</w:t>
      </w:r>
      <w:r>
        <w:t>3).</w:t>
      </w:r>
    </w:p>
    <w:p w:rsidR="00F27711" w:rsidRDefault="00F27711" w:rsidP="001566D3">
      <w:pPr>
        <w:pStyle w:val="Heading2"/>
      </w:pPr>
      <w:bookmarkStart w:id="107" w:name="_Toc236733117"/>
      <w:r>
        <w:t>Monitoring Approach</w:t>
      </w:r>
      <w:bookmarkEnd w:id="107"/>
    </w:p>
    <w:p w:rsidR="00D12331" w:rsidRDefault="00F27711" w:rsidP="00906F55">
      <w:pPr>
        <w:pStyle w:val="ReportText"/>
      </w:pPr>
      <w:r w:rsidRPr="00906F55">
        <w:rPr>
          <w:spacing w:val="-2"/>
        </w:rPr>
        <w:t xml:space="preserve">The </w:t>
      </w:r>
      <w:r w:rsidR="002E6A2D" w:rsidRPr="00906F55">
        <w:rPr>
          <w:spacing w:val="-2"/>
        </w:rPr>
        <w:t>newly revised Title V Permit (Permit No. 0050009-0</w:t>
      </w:r>
      <w:r w:rsidR="007B0F14" w:rsidRPr="00906F55">
        <w:rPr>
          <w:spacing w:val="-2"/>
        </w:rPr>
        <w:t>3</w:t>
      </w:r>
      <w:r w:rsidR="00484AF1">
        <w:rPr>
          <w:spacing w:val="-2"/>
        </w:rPr>
        <w:t>2</w:t>
      </w:r>
      <w:r w:rsidR="002E6A2D" w:rsidRPr="00906F55">
        <w:rPr>
          <w:spacing w:val="-2"/>
        </w:rPr>
        <w:t>-AV) already includes monitoring</w:t>
      </w:r>
      <w:r w:rsidR="002E6A2D">
        <w:t xml:space="preserve"> </w:t>
      </w:r>
      <w:r w:rsidR="006E67D1">
        <w:t>requirements</w:t>
      </w:r>
      <w:r w:rsidR="000D0804">
        <w:t xml:space="preserve"> for the wet scrubber</w:t>
      </w:r>
      <w:r w:rsidR="009E7D80">
        <w:t xml:space="preserve"> as part of the CAM Plan</w:t>
      </w:r>
      <w:r w:rsidR="006E67D1">
        <w:t xml:space="preserve">. </w:t>
      </w:r>
      <w:r w:rsidR="002E6A2D">
        <w:t xml:space="preserve"> </w:t>
      </w:r>
      <w:r w:rsidR="009E7D80">
        <w:t>The CAM Plan states that the</w:t>
      </w:r>
      <w:r w:rsidR="002E6A2D">
        <w:t xml:space="preserve"> scrubber </w:t>
      </w:r>
      <w:r w:rsidR="001A7172">
        <w:t xml:space="preserve">water </w:t>
      </w:r>
      <w:r w:rsidR="002E6A2D">
        <w:t xml:space="preserve">flow </w:t>
      </w:r>
      <w:r w:rsidR="006E67D1">
        <w:t xml:space="preserve">rate </w:t>
      </w:r>
      <w:r w:rsidR="002E6A2D">
        <w:t>shall be maintained at 1,026 gallons per minute (</w:t>
      </w:r>
      <w:r w:rsidR="004C3844">
        <w:t>gpm</w:t>
      </w:r>
      <w:r w:rsidR="002E6A2D">
        <w:t>)</w:t>
      </w:r>
      <w:r w:rsidR="00F255A6">
        <w:t xml:space="preserve"> based on a 3-hour average </w:t>
      </w:r>
      <w:r w:rsidR="002E6A2D">
        <w:t xml:space="preserve">and verified during annual testing.  </w:t>
      </w:r>
      <w:r>
        <w:t>The monitoring approach is summarized in the following table.</w:t>
      </w:r>
    </w:p>
    <w:tbl>
      <w:tblPr>
        <w:tblW w:w="8131" w:type="dxa"/>
        <w:jc w:val="center"/>
        <w:tblInd w:w="-260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3076"/>
        <w:gridCol w:w="5055"/>
      </w:tblGrid>
      <w:tr w:rsidR="00F27711" w:rsidTr="00F40869">
        <w:trPr>
          <w:jc w:val="center"/>
        </w:trPr>
        <w:tc>
          <w:tcPr>
            <w:tcW w:w="3076" w:type="dxa"/>
            <w:tcBorders>
              <w:top w:val="double" w:sz="4" w:space="0" w:color="auto"/>
              <w:bottom w:val="single" w:sz="6" w:space="0" w:color="auto"/>
            </w:tcBorders>
            <w:shd w:val="clear" w:color="000000" w:fill="FFFFFF"/>
          </w:tcPr>
          <w:p w:rsidR="00F27711" w:rsidRDefault="00F27711" w:rsidP="00906F55">
            <w:pPr>
              <w:keepNext/>
              <w:tabs>
                <w:tab w:val="left" w:pos="504"/>
                <w:tab w:val="left" w:pos="1008"/>
                <w:tab w:val="left" w:pos="1512"/>
                <w:tab w:val="left" w:pos="2016"/>
                <w:tab w:val="left" w:pos="2520"/>
                <w:tab w:val="right" w:leader="dot" w:pos="8640"/>
              </w:tabs>
              <w:rPr>
                <w:b/>
              </w:rPr>
            </w:pPr>
          </w:p>
        </w:tc>
        <w:tc>
          <w:tcPr>
            <w:tcW w:w="5055" w:type="dxa"/>
            <w:tcBorders>
              <w:top w:val="double" w:sz="4" w:space="0" w:color="auto"/>
              <w:bottom w:val="single" w:sz="6" w:space="0" w:color="auto"/>
            </w:tcBorders>
            <w:shd w:val="clear" w:color="000000" w:fill="FFFFFF"/>
          </w:tcPr>
          <w:p w:rsidR="00F27711" w:rsidRDefault="00F27711" w:rsidP="00906F55">
            <w:pPr>
              <w:keepNext/>
              <w:tabs>
                <w:tab w:val="left" w:pos="504"/>
                <w:tab w:val="left" w:pos="1008"/>
                <w:tab w:val="left" w:pos="1512"/>
                <w:tab w:val="left" w:pos="2016"/>
                <w:tab w:val="left" w:pos="2520"/>
                <w:tab w:val="right" w:leader="dot" w:pos="8640"/>
              </w:tabs>
              <w:rPr>
                <w:b/>
              </w:rPr>
            </w:pPr>
            <w:r>
              <w:rPr>
                <w:b/>
              </w:rPr>
              <w:t>Indicator No. 1</w:t>
            </w:r>
          </w:p>
        </w:tc>
      </w:tr>
      <w:tr w:rsidR="00F27711" w:rsidTr="00F40869">
        <w:trPr>
          <w:jc w:val="center"/>
        </w:trPr>
        <w:tc>
          <w:tcPr>
            <w:tcW w:w="3076" w:type="dxa"/>
            <w:tcBorders>
              <w:top w:val="single" w:sz="6" w:space="0" w:color="auto"/>
            </w:tcBorders>
          </w:tcPr>
          <w:p w:rsidR="00F27711" w:rsidRDefault="00F27711" w:rsidP="00906F55">
            <w:pPr>
              <w:pStyle w:val="Footer"/>
              <w:keepNext/>
              <w:tabs>
                <w:tab w:val="clear" w:pos="4320"/>
                <w:tab w:val="left" w:pos="504"/>
                <w:tab w:val="left" w:pos="1008"/>
                <w:tab w:val="left" w:pos="1512"/>
                <w:tab w:val="left" w:pos="2016"/>
                <w:tab w:val="left" w:pos="2520"/>
                <w:tab w:val="right" w:leader="dot" w:pos="8640"/>
              </w:tabs>
              <w:spacing w:line="240" w:lineRule="auto"/>
              <w:rPr>
                <w:sz w:val="21"/>
              </w:rPr>
            </w:pPr>
            <w:r>
              <w:rPr>
                <w:sz w:val="21"/>
              </w:rPr>
              <w:t>Indicator</w:t>
            </w:r>
          </w:p>
        </w:tc>
        <w:tc>
          <w:tcPr>
            <w:tcW w:w="5055" w:type="dxa"/>
            <w:tcBorders>
              <w:top w:val="single" w:sz="6" w:space="0" w:color="auto"/>
            </w:tcBorders>
          </w:tcPr>
          <w:p w:rsidR="00F27711" w:rsidRDefault="00F255A6" w:rsidP="00906F55">
            <w:pPr>
              <w:keepNext/>
              <w:tabs>
                <w:tab w:val="left" w:pos="504"/>
                <w:tab w:val="left" w:pos="1008"/>
                <w:tab w:val="left" w:pos="1512"/>
                <w:tab w:val="left" w:pos="2016"/>
                <w:tab w:val="left" w:pos="2520"/>
                <w:tab w:val="right" w:leader="dot" w:pos="8640"/>
              </w:tabs>
              <w:spacing w:line="240" w:lineRule="auto"/>
              <w:rPr>
                <w:sz w:val="21"/>
              </w:rPr>
            </w:pPr>
            <w:r>
              <w:rPr>
                <w:sz w:val="21"/>
              </w:rPr>
              <w:t>Minimum scrubber flow rate</w:t>
            </w:r>
            <w:r w:rsidR="00F27711">
              <w:rPr>
                <w:sz w:val="21"/>
              </w:rPr>
              <w:t>.</w:t>
            </w:r>
          </w:p>
        </w:tc>
      </w:tr>
      <w:tr w:rsidR="00F27711">
        <w:trPr>
          <w:jc w:val="center"/>
        </w:trPr>
        <w:tc>
          <w:tcPr>
            <w:tcW w:w="3076" w:type="dxa"/>
          </w:tcPr>
          <w:p w:rsidR="00F27711" w:rsidRDefault="00F27711" w:rsidP="00906F55">
            <w:pPr>
              <w:keepNext/>
              <w:tabs>
                <w:tab w:val="left" w:pos="504"/>
                <w:tab w:val="left" w:pos="1008"/>
                <w:tab w:val="left" w:pos="1512"/>
                <w:tab w:val="left" w:pos="2016"/>
                <w:tab w:val="left" w:pos="2520"/>
                <w:tab w:val="right" w:leader="dot" w:pos="8640"/>
              </w:tabs>
              <w:spacing w:line="240" w:lineRule="auto"/>
              <w:rPr>
                <w:sz w:val="21"/>
              </w:rPr>
            </w:pPr>
            <w:r>
              <w:rPr>
                <w:sz w:val="21"/>
              </w:rPr>
              <w:t>Measurement Approach</w:t>
            </w:r>
          </w:p>
        </w:tc>
        <w:tc>
          <w:tcPr>
            <w:tcW w:w="5055" w:type="dxa"/>
          </w:tcPr>
          <w:p w:rsidR="00F27711" w:rsidRDefault="00F255A6" w:rsidP="00906F55">
            <w:pPr>
              <w:keepNext/>
              <w:tabs>
                <w:tab w:val="left" w:pos="504"/>
                <w:tab w:val="left" w:pos="1008"/>
                <w:tab w:val="left" w:pos="1512"/>
                <w:tab w:val="left" w:pos="2016"/>
                <w:tab w:val="left" w:pos="2520"/>
                <w:tab w:val="right" w:leader="dot" w:pos="8640"/>
              </w:tabs>
              <w:spacing w:line="240" w:lineRule="auto"/>
              <w:rPr>
                <w:sz w:val="21"/>
              </w:rPr>
            </w:pPr>
            <w:r>
              <w:rPr>
                <w:sz w:val="21"/>
              </w:rPr>
              <w:t xml:space="preserve">Measurement of the scrubber flow rate </w:t>
            </w:r>
            <w:r w:rsidR="000D0804">
              <w:rPr>
                <w:sz w:val="21"/>
              </w:rPr>
              <w:t>at le</w:t>
            </w:r>
            <w:r w:rsidR="00391F85">
              <w:rPr>
                <w:sz w:val="21"/>
              </w:rPr>
              <w:t>a</w:t>
            </w:r>
            <w:r w:rsidR="000D0804">
              <w:rPr>
                <w:sz w:val="21"/>
              </w:rPr>
              <w:t xml:space="preserve">st </w:t>
            </w:r>
            <w:r>
              <w:rPr>
                <w:sz w:val="21"/>
              </w:rPr>
              <w:t>four times per hour at approximately 15-minute increments.</w:t>
            </w:r>
          </w:p>
        </w:tc>
      </w:tr>
      <w:tr w:rsidR="00F27711">
        <w:trPr>
          <w:jc w:val="center"/>
        </w:trPr>
        <w:tc>
          <w:tcPr>
            <w:tcW w:w="3076" w:type="dxa"/>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Indicator Range</w:t>
            </w:r>
          </w:p>
        </w:tc>
        <w:tc>
          <w:tcPr>
            <w:tcW w:w="5055" w:type="dxa"/>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 xml:space="preserve">An excursion is defined as a </w:t>
            </w:r>
            <w:r w:rsidR="00F255A6">
              <w:rPr>
                <w:sz w:val="21"/>
              </w:rPr>
              <w:t xml:space="preserve">measured </w:t>
            </w:r>
            <w:r w:rsidR="000D0804">
              <w:rPr>
                <w:sz w:val="21"/>
              </w:rPr>
              <w:t xml:space="preserve">3-hour average </w:t>
            </w:r>
            <w:r w:rsidR="00F255A6">
              <w:rPr>
                <w:sz w:val="21"/>
              </w:rPr>
              <w:t xml:space="preserve">flow rate </w:t>
            </w:r>
            <w:r>
              <w:rPr>
                <w:sz w:val="21"/>
              </w:rPr>
              <w:t xml:space="preserve">less than </w:t>
            </w:r>
            <w:r w:rsidR="00F255A6">
              <w:rPr>
                <w:sz w:val="21"/>
              </w:rPr>
              <w:t>1,026 gpm.</w:t>
            </w:r>
            <w:r>
              <w:rPr>
                <w:sz w:val="21"/>
              </w:rPr>
              <w:t xml:space="preserve"> </w:t>
            </w:r>
            <w:r w:rsidR="000D0804">
              <w:rPr>
                <w:sz w:val="21"/>
              </w:rPr>
              <w:t xml:space="preserve"> </w:t>
            </w:r>
            <w:r>
              <w:rPr>
                <w:sz w:val="21"/>
              </w:rPr>
              <w:t xml:space="preserve">Excursions trigger an inspection, corrective action, and a reporting requirement.  </w:t>
            </w:r>
          </w:p>
        </w:tc>
      </w:tr>
      <w:tr w:rsidR="00F27711">
        <w:trPr>
          <w:jc w:val="center"/>
        </w:trPr>
        <w:tc>
          <w:tcPr>
            <w:tcW w:w="3076" w:type="dxa"/>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Data Representativeness</w:t>
            </w:r>
          </w:p>
        </w:tc>
        <w:tc>
          <w:tcPr>
            <w:tcW w:w="5055" w:type="dxa"/>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 xml:space="preserve">The </w:t>
            </w:r>
            <w:r w:rsidR="00F255A6">
              <w:rPr>
                <w:sz w:val="21"/>
              </w:rPr>
              <w:t>flow rate is</w:t>
            </w:r>
            <w:r>
              <w:rPr>
                <w:sz w:val="21"/>
              </w:rPr>
              <w:t xml:space="preserve"> measured using standard instrumentation provided for this purpose.  </w:t>
            </w:r>
          </w:p>
        </w:tc>
      </w:tr>
      <w:tr w:rsidR="00F27711">
        <w:trPr>
          <w:jc w:val="center"/>
        </w:trPr>
        <w:tc>
          <w:tcPr>
            <w:tcW w:w="3076" w:type="dxa"/>
            <w:tcBorders>
              <w:bottom w:val="nil"/>
            </w:tcBorders>
          </w:tcPr>
          <w:p w:rsidR="00F27711" w:rsidRDefault="00F27711" w:rsidP="00D3297E">
            <w:pPr>
              <w:pStyle w:val="Footer"/>
              <w:tabs>
                <w:tab w:val="clear" w:pos="4320"/>
                <w:tab w:val="left" w:pos="504"/>
                <w:tab w:val="left" w:pos="1008"/>
                <w:tab w:val="left" w:pos="1512"/>
                <w:tab w:val="left" w:pos="2016"/>
                <w:tab w:val="left" w:pos="2520"/>
                <w:tab w:val="right" w:leader="dot" w:pos="8640"/>
              </w:tabs>
              <w:spacing w:line="240" w:lineRule="auto"/>
              <w:rPr>
                <w:sz w:val="21"/>
              </w:rPr>
            </w:pPr>
            <w:r>
              <w:rPr>
                <w:sz w:val="21"/>
              </w:rPr>
              <w:t>Verification of Operational Status</w:t>
            </w:r>
          </w:p>
        </w:tc>
        <w:tc>
          <w:tcPr>
            <w:tcW w:w="5055" w:type="dxa"/>
            <w:tcBorders>
              <w:bottom w:val="nil"/>
            </w:tcBorders>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NA</w:t>
            </w:r>
          </w:p>
        </w:tc>
      </w:tr>
      <w:tr w:rsidR="00F27711">
        <w:trPr>
          <w:jc w:val="center"/>
        </w:trPr>
        <w:tc>
          <w:tcPr>
            <w:tcW w:w="3076" w:type="dxa"/>
            <w:tcBorders>
              <w:top w:val="single" w:sz="6" w:space="0" w:color="auto"/>
              <w:left w:val="double" w:sz="4" w:space="0" w:color="auto"/>
              <w:bottom w:val="single" w:sz="6" w:space="0" w:color="auto"/>
            </w:tcBorders>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QA/QC Practices and Criteria</w:t>
            </w:r>
          </w:p>
        </w:tc>
        <w:tc>
          <w:tcPr>
            <w:tcW w:w="5055" w:type="dxa"/>
            <w:tcBorders>
              <w:top w:val="single" w:sz="6" w:space="0" w:color="auto"/>
              <w:bottom w:val="single" w:sz="6" w:space="0" w:color="auto"/>
            </w:tcBorders>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 xml:space="preserve">Confirm the meters read zero when the unit is not operating.  </w:t>
            </w:r>
            <w:r w:rsidR="000D0804">
              <w:rPr>
                <w:sz w:val="21"/>
              </w:rPr>
              <w:t>Calibrate the flow meter annually.</w:t>
            </w:r>
          </w:p>
        </w:tc>
      </w:tr>
      <w:tr w:rsidR="00F27711">
        <w:trPr>
          <w:jc w:val="center"/>
        </w:trPr>
        <w:tc>
          <w:tcPr>
            <w:tcW w:w="3076" w:type="dxa"/>
            <w:tcBorders>
              <w:top w:val="nil"/>
            </w:tcBorders>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Monitoring Frequency</w:t>
            </w:r>
          </w:p>
        </w:tc>
        <w:tc>
          <w:tcPr>
            <w:tcW w:w="5055" w:type="dxa"/>
            <w:tcBorders>
              <w:top w:val="nil"/>
            </w:tcBorders>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 xml:space="preserve">The </w:t>
            </w:r>
            <w:r w:rsidR="00F255A6">
              <w:rPr>
                <w:sz w:val="21"/>
              </w:rPr>
              <w:t xml:space="preserve">flow rate will be measured </w:t>
            </w:r>
            <w:r w:rsidR="000D0804">
              <w:rPr>
                <w:sz w:val="21"/>
              </w:rPr>
              <w:t xml:space="preserve">at least </w:t>
            </w:r>
            <w:r w:rsidR="00F255A6">
              <w:rPr>
                <w:sz w:val="21"/>
              </w:rPr>
              <w:t>four times per hour at approximately 15-minute increments.</w:t>
            </w:r>
          </w:p>
        </w:tc>
      </w:tr>
      <w:tr w:rsidR="00F27711">
        <w:trPr>
          <w:jc w:val="center"/>
        </w:trPr>
        <w:tc>
          <w:tcPr>
            <w:tcW w:w="3076" w:type="dxa"/>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Data Collection Procedures</w:t>
            </w:r>
          </w:p>
        </w:tc>
        <w:tc>
          <w:tcPr>
            <w:tcW w:w="5055" w:type="dxa"/>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 xml:space="preserve">Hourly averages are computed from readings at least once every successive 15-minute period.  </w:t>
            </w:r>
          </w:p>
        </w:tc>
      </w:tr>
      <w:tr w:rsidR="00F27711">
        <w:trPr>
          <w:jc w:val="center"/>
        </w:trPr>
        <w:tc>
          <w:tcPr>
            <w:tcW w:w="3076" w:type="dxa"/>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Averaging Period</w:t>
            </w:r>
          </w:p>
        </w:tc>
        <w:tc>
          <w:tcPr>
            <w:tcW w:w="5055" w:type="dxa"/>
          </w:tcPr>
          <w:p w:rsidR="00F27711" w:rsidRDefault="00F27711" w:rsidP="00D3297E">
            <w:pPr>
              <w:tabs>
                <w:tab w:val="left" w:pos="504"/>
                <w:tab w:val="left" w:pos="1008"/>
                <w:tab w:val="left" w:pos="1512"/>
                <w:tab w:val="left" w:pos="2016"/>
                <w:tab w:val="left" w:pos="2520"/>
                <w:tab w:val="right" w:leader="dot" w:pos="8640"/>
              </w:tabs>
              <w:spacing w:line="240" w:lineRule="auto"/>
              <w:rPr>
                <w:sz w:val="21"/>
              </w:rPr>
            </w:pPr>
            <w:r>
              <w:rPr>
                <w:sz w:val="21"/>
              </w:rPr>
              <w:t>3-hour averages are computed from the hourly averages.</w:t>
            </w:r>
          </w:p>
        </w:tc>
      </w:tr>
    </w:tbl>
    <w:p w:rsidR="00F27711" w:rsidRDefault="00F27711" w:rsidP="00906F55">
      <w:pPr>
        <w:pStyle w:val="ReportText"/>
        <w:spacing w:after="120"/>
      </w:pPr>
    </w:p>
    <w:p w:rsidR="00F27711" w:rsidRDefault="00F27711" w:rsidP="001566D3">
      <w:pPr>
        <w:pStyle w:val="Heading2"/>
      </w:pPr>
      <w:bookmarkStart w:id="108" w:name="_Toc236733118"/>
      <w:r>
        <w:t>Justification</w:t>
      </w:r>
      <w:bookmarkEnd w:id="108"/>
    </w:p>
    <w:p w:rsidR="003E7520" w:rsidRDefault="003E7520" w:rsidP="000E32C0">
      <w:pPr>
        <w:pStyle w:val="ReportText"/>
        <w:spacing w:after="120"/>
      </w:pPr>
      <w:r>
        <w:t xml:space="preserve">The </w:t>
      </w:r>
      <w:r w:rsidR="001A7172">
        <w:t xml:space="preserve">minimum </w:t>
      </w:r>
      <w:r>
        <w:t xml:space="preserve">scrubber </w:t>
      </w:r>
      <w:r w:rsidR="001A7172">
        <w:t xml:space="preserve">water </w:t>
      </w:r>
      <w:r>
        <w:t xml:space="preserve">flow rate for </w:t>
      </w:r>
      <w:r w:rsidR="00484AF1">
        <w:t>RT</w:t>
      </w:r>
      <w:r>
        <w:t xml:space="preserve">’s CAM plan </w:t>
      </w:r>
      <w:r w:rsidR="001A7172">
        <w:t>is</w:t>
      </w:r>
      <w:r>
        <w:t xml:space="preserve"> based on past compliance testing</w:t>
      </w:r>
      <w:r w:rsidR="001A7172">
        <w:t xml:space="preserve"> for PM</w:t>
      </w:r>
      <w:r>
        <w:t>.  The results of these tests are shown in the following table:</w:t>
      </w:r>
    </w:p>
    <w:tbl>
      <w:tblPr>
        <w:tblStyle w:val="TableGrid"/>
        <w:tblW w:w="8280" w:type="dxa"/>
        <w:jc w:val="center"/>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top w:w="29" w:type="dxa"/>
          <w:left w:w="29" w:type="dxa"/>
          <w:bottom w:w="29" w:type="dxa"/>
          <w:right w:w="29" w:type="dxa"/>
        </w:tblCellMar>
        <w:tblLook w:val="04A0"/>
      </w:tblPr>
      <w:tblGrid>
        <w:gridCol w:w="1440"/>
        <w:gridCol w:w="720"/>
        <w:gridCol w:w="1440"/>
        <w:gridCol w:w="1440"/>
        <w:gridCol w:w="1440"/>
        <w:gridCol w:w="1800"/>
      </w:tblGrid>
      <w:tr w:rsidR="008B755B" w:rsidTr="00067339">
        <w:trPr>
          <w:jc w:val="center"/>
        </w:trPr>
        <w:tc>
          <w:tcPr>
            <w:tcW w:w="1440" w:type="dxa"/>
            <w:vMerge w:val="restart"/>
            <w:tcBorders>
              <w:top w:val="double" w:sz="4" w:space="0" w:color="auto"/>
              <w:left w:val="double" w:sz="4" w:space="0" w:color="auto"/>
              <w:bottom w:val="nil"/>
            </w:tcBorders>
            <w:vAlign w:val="center"/>
          </w:tcPr>
          <w:p w:rsidR="008B755B" w:rsidRDefault="008B755B" w:rsidP="002915C5">
            <w:pPr>
              <w:pStyle w:val="ReportText"/>
              <w:spacing w:after="0" w:line="240" w:lineRule="auto"/>
              <w:jc w:val="center"/>
            </w:pPr>
            <w:r>
              <w:t>Test Date</w:t>
            </w:r>
          </w:p>
        </w:tc>
        <w:tc>
          <w:tcPr>
            <w:tcW w:w="720" w:type="dxa"/>
            <w:vMerge w:val="restart"/>
            <w:tcBorders>
              <w:top w:val="double" w:sz="4" w:space="0" w:color="auto"/>
              <w:bottom w:val="nil"/>
            </w:tcBorders>
            <w:vAlign w:val="center"/>
          </w:tcPr>
          <w:p w:rsidR="008B755B" w:rsidRDefault="008B755B" w:rsidP="002915C5">
            <w:pPr>
              <w:pStyle w:val="ReportText"/>
              <w:spacing w:after="0" w:line="240" w:lineRule="auto"/>
              <w:jc w:val="center"/>
            </w:pPr>
            <w:r>
              <w:t>Run</w:t>
            </w:r>
          </w:p>
        </w:tc>
        <w:tc>
          <w:tcPr>
            <w:tcW w:w="1440" w:type="dxa"/>
            <w:tcBorders>
              <w:top w:val="double" w:sz="4" w:space="0" w:color="auto"/>
              <w:bottom w:val="nil"/>
            </w:tcBorders>
            <w:vAlign w:val="center"/>
          </w:tcPr>
          <w:p w:rsidR="008B755B" w:rsidRDefault="008B755B" w:rsidP="00150824">
            <w:pPr>
              <w:pStyle w:val="ReportText"/>
              <w:spacing w:after="0" w:line="240" w:lineRule="auto"/>
              <w:jc w:val="center"/>
            </w:pPr>
            <w:r>
              <w:t>Heat Input</w:t>
            </w:r>
          </w:p>
        </w:tc>
        <w:tc>
          <w:tcPr>
            <w:tcW w:w="2880" w:type="dxa"/>
            <w:gridSpan w:val="2"/>
            <w:tcBorders>
              <w:top w:val="double" w:sz="4" w:space="0" w:color="auto"/>
              <w:bottom w:val="single" w:sz="4" w:space="0" w:color="auto"/>
            </w:tcBorders>
            <w:vAlign w:val="center"/>
          </w:tcPr>
          <w:p w:rsidR="008B755B" w:rsidRDefault="008B755B" w:rsidP="002915C5">
            <w:pPr>
              <w:pStyle w:val="ReportText"/>
              <w:spacing w:after="0" w:line="240" w:lineRule="auto"/>
              <w:jc w:val="center"/>
            </w:pPr>
            <w:r>
              <w:t>PM Emissions</w:t>
            </w:r>
          </w:p>
        </w:tc>
        <w:tc>
          <w:tcPr>
            <w:tcW w:w="1800" w:type="dxa"/>
            <w:tcBorders>
              <w:top w:val="double" w:sz="4" w:space="0" w:color="auto"/>
              <w:bottom w:val="nil"/>
              <w:right w:val="double" w:sz="4" w:space="0" w:color="auto"/>
            </w:tcBorders>
            <w:vAlign w:val="center"/>
          </w:tcPr>
          <w:p w:rsidR="008B755B" w:rsidRDefault="008B755B" w:rsidP="002915C5">
            <w:pPr>
              <w:pStyle w:val="ReportText"/>
              <w:spacing w:after="0" w:line="240" w:lineRule="auto"/>
              <w:jc w:val="center"/>
            </w:pPr>
            <w:r>
              <w:t>Scrubber Flow</w:t>
            </w:r>
          </w:p>
        </w:tc>
      </w:tr>
      <w:tr w:rsidR="00333D14" w:rsidTr="00067339">
        <w:trPr>
          <w:jc w:val="center"/>
        </w:trPr>
        <w:tc>
          <w:tcPr>
            <w:tcW w:w="1440" w:type="dxa"/>
            <w:vMerge/>
            <w:tcBorders>
              <w:top w:val="nil"/>
              <w:left w:val="double" w:sz="4" w:space="0" w:color="auto"/>
              <w:bottom w:val="single" w:sz="4" w:space="0" w:color="auto"/>
            </w:tcBorders>
            <w:vAlign w:val="center"/>
          </w:tcPr>
          <w:p w:rsidR="00333D14" w:rsidRDefault="00333D14" w:rsidP="002915C5">
            <w:pPr>
              <w:pStyle w:val="ReportText"/>
              <w:spacing w:after="0" w:line="240" w:lineRule="auto"/>
              <w:jc w:val="center"/>
            </w:pPr>
          </w:p>
        </w:tc>
        <w:tc>
          <w:tcPr>
            <w:tcW w:w="720" w:type="dxa"/>
            <w:vMerge/>
            <w:tcBorders>
              <w:top w:val="nil"/>
              <w:bottom w:val="single" w:sz="4" w:space="0" w:color="auto"/>
            </w:tcBorders>
            <w:vAlign w:val="center"/>
          </w:tcPr>
          <w:p w:rsidR="00333D14" w:rsidRDefault="00333D14" w:rsidP="002915C5">
            <w:pPr>
              <w:pStyle w:val="ReportText"/>
              <w:spacing w:after="0" w:line="240" w:lineRule="auto"/>
              <w:jc w:val="center"/>
            </w:pPr>
          </w:p>
        </w:tc>
        <w:tc>
          <w:tcPr>
            <w:tcW w:w="1440" w:type="dxa"/>
            <w:tcBorders>
              <w:top w:val="nil"/>
              <w:bottom w:val="single" w:sz="4" w:space="0" w:color="auto"/>
            </w:tcBorders>
            <w:vAlign w:val="center"/>
          </w:tcPr>
          <w:p w:rsidR="00333D14" w:rsidRDefault="00333D14" w:rsidP="002915C5">
            <w:pPr>
              <w:pStyle w:val="ReportText"/>
              <w:spacing w:after="0" w:line="240" w:lineRule="auto"/>
              <w:jc w:val="center"/>
            </w:pPr>
            <w:r>
              <w:t>(MMBtu/hr)</w:t>
            </w:r>
          </w:p>
        </w:tc>
        <w:tc>
          <w:tcPr>
            <w:tcW w:w="1440" w:type="dxa"/>
            <w:tcBorders>
              <w:top w:val="single" w:sz="4" w:space="0" w:color="auto"/>
              <w:bottom w:val="single" w:sz="4" w:space="0" w:color="auto"/>
            </w:tcBorders>
            <w:vAlign w:val="center"/>
          </w:tcPr>
          <w:p w:rsidR="00333D14" w:rsidRDefault="00333D14" w:rsidP="002915C5">
            <w:pPr>
              <w:pStyle w:val="ReportText"/>
              <w:spacing w:after="0" w:line="240" w:lineRule="auto"/>
              <w:jc w:val="center"/>
            </w:pPr>
            <w:r>
              <w:t>(lb/hr)</w:t>
            </w:r>
          </w:p>
        </w:tc>
        <w:tc>
          <w:tcPr>
            <w:tcW w:w="1440" w:type="dxa"/>
            <w:tcBorders>
              <w:top w:val="single" w:sz="4" w:space="0" w:color="auto"/>
              <w:bottom w:val="single" w:sz="4" w:space="0" w:color="auto"/>
            </w:tcBorders>
            <w:vAlign w:val="center"/>
          </w:tcPr>
          <w:p w:rsidR="00333D14" w:rsidRDefault="00333D14" w:rsidP="002915C5">
            <w:pPr>
              <w:pStyle w:val="ReportText"/>
              <w:spacing w:after="0" w:line="240" w:lineRule="auto"/>
              <w:jc w:val="center"/>
            </w:pPr>
            <w:r>
              <w:t>(lb/MMBtu)</w:t>
            </w:r>
          </w:p>
        </w:tc>
        <w:tc>
          <w:tcPr>
            <w:tcW w:w="1800" w:type="dxa"/>
            <w:tcBorders>
              <w:top w:val="nil"/>
              <w:bottom w:val="single" w:sz="4" w:space="0" w:color="auto"/>
              <w:right w:val="double" w:sz="4" w:space="0" w:color="auto"/>
            </w:tcBorders>
            <w:vAlign w:val="center"/>
          </w:tcPr>
          <w:p w:rsidR="00333D14" w:rsidRDefault="00333D14" w:rsidP="002915C5">
            <w:pPr>
              <w:pStyle w:val="ReportText"/>
              <w:spacing w:after="0" w:line="240" w:lineRule="auto"/>
              <w:jc w:val="center"/>
            </w:pPr>
            <w:r>
              <w:t>(gpm)</w:t>
            </w:r>
          </w:p>
        </w:tc>
      </w:tr>
      <w:tr w:rsidR="00E77B96" w:rsidTr="00067339">
        <w:trPr>
          <w:jc w:val="center"/>
        </w:trPr>
        <w:tc>
          <w:tcPr>
            <w:tcW w:w="1440" w:type="dxa"/>
            <w:tcBorders>
              <w:top w:val="single" w:sz="4" w:space="0" w:color="auto"/>
              <w:left w:val="double" w:sz="4" w:space="0" w:color="auto"/>
            </w:tcBorders>
            <w:vAlign w:val="center"/>
          </w:tcPr>
          <w:p w:rsidR="00E77B96" w:rsidRDefault="00E77B96" w:rsidP="000E32C0">
            <w:pPr>
              <w:pStyle w:val="ReportText"/>
              <w:spacing w:after="0" w:line="240" w:lineRule="auto"/>
              <w:jc w:val="center"/>
            </w:pPr>
            <w:r>
              <w:t>10/11/2005</w:t>
            </w:r>
          </w:p>
        </w:tc>
        <w:tc>
          <w:tcPr>
            <w:tcW w:w="720" w:type="dxa"/>
            <w:tcBorders>
              <w:top w:val="single" w:sz="4" w:space="0" w:color="auto"/>
            </w:tcBorders>
            <w:vAlign w:val="center"/>
          </w:tcPr>
          <w:p w:rsidR="00E77B96" w:rsidRDefault="00E77B96" w:rsidP="000E32C0">
            <w:pPr>
              <w:pStyle w:val="ReportText"/>
              <w:spacing w:after="0" w:line="240" w:lineRule="auto"/>
              <w:jc w:val="center"/>
            </w:pPr>
            <w:r>
              <w:t>1</w:t>
            </w:r>
          </w:p>
        </w:tc>
        <w:tc>
          <w:tcPr>
            <w:tcW w:w="1440" w:type="dxa"/>
            <w:tcBorders>
              <w:top w:val="single" w:sz="4" w:space="0" w:color="auto"/>
            </w:tcBorders>
            <w:vAlign w:val="center"/>
          </w:tcPr>
          <w:p w:rsidR="00E77B96" w:rsidRPr="00BF56EC" w:rsidRDefault="00E77B96" w:rsidP="000E32C0">
            <w:pPr>
              <w:spacing w:line="240" w:lineRule="auto"/>
              <w:jc w:val="center"/>
            </w:pPr>
            <w:r w:rsidRPr="00BF56EC">
              <w:t>651.5</w:t>
            </w:r>
          </w:p>
        </w:tc>
        <w:tc>
          <w:tcPr>
            <w:tcW w:w="1440" w:type="dxa"/>
            <w:tcBorders>
              <w:top w:val="single" w:sz="4" w:space="0" w:color="auto"/>
            </w:tcBorders>
            <w:vAlign w:val="center"/>
          </w:tcPr>
          <w:p w:rsidR="00E77B96" w:rsidRPr="00DA70B0" w:rsidRDefault="00E77B96" w:rsidP="001A7172">
            <w:pPr>
              <w:spacing w:line="240" w:lineRule="auto"/>
              <w:jc w:val="center"/>
            </w:pPr>
            <w:r w:rsidRPr="00DA70B0">
              <w:t>59.9</w:t>
            </w:r>
          </w:p>
        </w:tc>
        <w:tc>
          <w:tcPr>
            <w:tcW w:w="1440" w:type="dxa"/>
            <w:tcBorders>
              <w:top w:val="single" w:sz="4" w:space="0" w:color="auto"/>
            </w:tcBorders>
            <w:vAlign w:val="center"/>
          </w:tcPr>
          <w:p w:rsidR="00E77B96" w:rsidRPr="00DA70B0" w:rsidRDefault="00E77B96" w:rsidP="000E32C0">
            <w:pPr>
              <w:spacing w:line="240" w:lineRule="auto"/>
              <w:jc w:val="center"/>
            </w:pPr>
            <w:r w:rsidRPr="00DA70B0">
              <w:t>0.0920</w:t>
            </w:r>
          </w:p>
        </w:tc>
        <w:tc>
          <w:tcPr>
            <w:tcW w:w="1800" w:type="dxa"/>
            <w:tcBorders>
              <w:top w:val="single" w:sz="4" w:space="0" w:color="auto"/>
              <w:right w:val="double" w:sz="4" w:space="0" w:color="auto"/>
            </w:tcBorders>
            <w:vAlign w:val="center"/>
          </w:tcPr>
          <w:p w:rsidR="00E77B96" w:rsidRDefault="00E77B96" w:rsidP="000E32C0">
            <w:pPr>
              <w:spacing w:line="240" w:lineRule="auto"/>
              <w:jc w:val="center"/>
              <w:rPr>
                <w:color w:val="000000"/>
                <w:szCs w:val="22"/>
              </w:rPr>
            </w:pPr>
            <w:r>
              <w:rPr>
                <w:color w:val="000000"/>
                <w:szCs w:val="22"/>
              </w:rPr>
              <w:t>1,046</w:t>
            </w:r>
          </w:p>
        </w:tc>
      </w:tr>
      <w:tr w:rsidR="00E77B96" w:rsidTr="00067339">
        <w:trPr>
          <w:jc w:val="center"/>
        </w:trPr>
        <w:tc>
          <w:tcPr>
            <w:tcW w:w="1440" w:type="dxa"/>
            <w:tcBorders>
              <w:left w:val="double" w:sz="4" w:space="0" w:color="auto"/>
            </w:tcBorders>
            <w:vAlign w:val="center"/>
          </w:tcPr>
          <w:p w:rsidR="00E77B96" w:rsidRDefault="00E77B96" w:rsidP="000E32C0">
            <w:pPr>
              <w:pStyle w:val="ReportText"/>
              <w:spacing w:after="0" w:line="240" w:lineRule="auto"/>
              <w:jc w:val="center"/>
            </w:pPr>
          </w:p>
        </w:tc>
        <w:tc>
          <w:tcPr>
            <w:tcW w:w="720" w:type="dxa"/>
            <w:vAlign w:val="center"/>
          </w:tcPr>
          <w:p w:rsidR="00E77B96" w:rsidRDefault="00E77B96" w:rsidP="000E32C0">
            <w:pPr>
              <w:pStyle w:val="ReportText"/>
              <w:spacing w:after="0" w:line="240" w:lineRule="auto"/>
              <w:jc w:val="center"/>
            </w:pPr>
            <w:r>
              <w:t>2</w:t>
            </w:r>
          </w:p>
        </w:tc>
        <w:tc>
          <w:tcPr>
            <w:tcW w:w="1440" w:type="dxa"/>
            <w:vAlign w:val="center"/>
          </w:tcPr>
          <w:p w:rsidR="00E77B96" w:rsidRPr="00BF56EC" w:rsidRDefault="00E77B96" w:rsidP="000E32C0">
            <w:pPr>
              <w:spacing w:line="240" w:lineRule="auto"/>
              <w:jc w:val="center"/>
            </w:pPr>
            <w:r w:rsidRPr="00BF56EC">
              <w:t>640.8</w:t>
            </w:r>
          </w:p>
        </w:tc>
        <w:tc>
          <w:tcPr>
            <w:tcW w:w="1440" w:type="dxa"/>
            <w:vAlign w:val="center"/>
          </w:tcPr>
          <w:p w:rsidR="00E77B96" w:rsidRPr="00DA70B0" w:rsidRDefault="00E77B96" w:rsidP="001A7172">
            <w:pPr>
              <w:spacing w:line="240" w:lineRule="auto"/>
              <w:jc w:val="center"/>
            </w:pPr>
            <w:r w:rsidRPr="00DA70B0">
              <w:t>49.</w:t>
            </w:r>
            <w:r w:rsidR="001A7172">
              <w:t>8</w:t>
            </w:r>
          </w:p>
        </w:tc>
        <w:tc>
          <w:tcPr>
            <w:tcW w:w="1440" w:type="dxa"/>
            <w:vAlign w:val="center"/>
          </w:tcPr>
          <w:p w:rsidR="00E77B96" w:rsidRPr="00DA70B0" w:rsidRDefault="00E77B96" w:rsidP="000E32C0">
            <w:pPr>
              <w:spacing w:line="240" w:lineRule="auto"/>
              <w:jc w:val="center"/>
            </w:pPr>
            <w:r w:rsidRPr="00DA70B0">
              <w:t>0.0777</w:t>
            </w:r>
          </w:p>
        </w:tc>
        <w:tc>
          <w:tcPr>
            <w:tcW w:w="1800" w:type="dxa"/>
            <w:tcBorders>
              <w:right w:val="double" w:sz="4" w:space="0" w:color="auto"/>
            </w:tcBorders>
            <w:vAlign w:val="center"/>
          </w:tcPr>
          <w:p w:rsidR="00E77B96" w:rsidRDefault="00E77B96" w:rsidP="000E32C0">
            <w:pPr>
              <w:spacing w:line="240" w:lineRule="auto"/>
              <w:jc w:val="center"/>
              <w:rPr>
                <w:color w:val="000000"/>
                <w:szCs w:val="22"/>
              </w:rPr>
            </w:pPr>
            <w:r>
              <w:rPr>
                <w:color w:val="000000"/>
                <w:szCs w:val="22"/>
              </w:rPr>
              <w:t>1,041</w:t>
            </w:r>
          </w:p>
        </w:tc>
      </w:tr>
      <w:tr w:rsidR="00E77B96" w:rsidTr="00067339">
        <w:trPr>
          <w:jc w:val="center"/>
        </w:trPr>
        <w:tc>
          <w:tcPr>
            <w:tcW w:w="1440" w:type="dxa"/>
            <w:tcBorders>
              <w:left w:val="double" w:sz="4" w:space="0" w:color="auto"/>
            </w:tcBorders>
            <w:vAlign w:val="center"/>
          </w:tcPr>
          <w:p w:rsidR="00E77B96" w:rsidRDefault="00E77B96" w:rsidP="000E32C0">
            <w:pPr>
              <w:pStyle w:val="ReportText"/>
              <w:spacing w:after="0" w:line="240" w:lineRule="auto"/>
              <w:jc w:val="center"/>
            </w:pPr>
          </w:p>
        </w:tc>
        <w:tc>
          <w:tcPr>
            <w:tcW w:w="720" w:type="dxa"/>
            <w:vAlign w:val="center"/>
          </w:tcPr>
          <w:p w:rsidR="00E77B96" w:rsidRDefault="00E77B96" w:rsidP="000E32C0">
            <w:pPr>
              <w:pStyle w:val="ReportText"/>
              <w:spacing w:after="0" w:line="240" w:lineRule="auto"/>
              <w:jc w:val="center"/>
            </w:pPr>
            <w:r>
              <w:t>3</w:t>
            </w:r>
          </w:p>
        </w:tc>
        <w:tc>
          <w:tcPr>
            <w:tcW w:w="1440" w:type="dxa"/>
            <w:vAlign w:val="center"/>
          </w:tcPr>
          <w:p w:rsidR="00E77B96" w:rsidRPr="00BF56EC" w:rsidRDefault="00E77B96" w:rsidP="000E32C0">
            <w:pPr>
              <w:spacing w:line="240" w:lineRule="auto"/>
              <w:jc w:val="center"/>
            </w:pPr>
            <w:r w:rsidRPr="00BF56EC">
              <w:t>656.9</w:t>
            </w:r>
          </w:p>
        </w:tc>
        <w:tc>
          <w:tcPr>
            <w:tcW w:w="1440" w:type="dxa"/>
            <w:vAlign w:val="center"/>
          </w:tcPr>
          <w:p w:rsidR="00E77B96" w:rsidRPr="00DA70B0" w:rsidRDefault="00E77B96" w:rsidP="001A7172">
            <w:pPr>
              <w:spacing w:line="240" w:lineRule="auto"/>
              <w:jc w:val="center"/>
            </w:pPr>
            <w:r w:rsidRPr="00DA70B0">
              <w:t>56.4</w:t>
            </w:r>
          </w:p>
        </w:tc>
        <w:tc>
          <w:tcPr>
            <w:tcW w:w="1440" w:type="dxa"/>
            <w:vAlign w:val="center"/>
          </w:tcPr>
          <w:p w:rsidR="00E77B96" w:rsidRPr="00DA70B0" w:rsidRDefault="00E77B96" w:rsidP="000E32C0">
            <w:pPr>
              <w:spacing w:line="240" w:lineRule="auto"/>
              <w:jc w:val="center"/>
            </w:pPr>
            <w:r w:rsidRPr="00DA70B0">
              <w:t>0.0859</w:t>
            </w:r>
          </w:p>
        </w:tc>
        <w:tc>
          <w:tcPr>
            <w:tcW w:w="1800" w:type="dxa"/>
            <w:tcBorders>
              <w:right w:val="double" w:sz="4" w:space="0" w:color="auto"/>
            </w:tcBorders>
            <w:vAlign w:val="center"/>
          </w:tcPr>
          <w:p w:rsidR="00E77B96" w:rsidRDefault="00E77B96" w:rsidP="000E32C0">
            <w:pPr>
              <w:spacing w:line="240" w:lineRule="auto"/>
              <w:jc w:val="center"/>
              <w:rPr>
                <w:color w:val="000000"/>
                <w:szCs w:val="22"/>
              </w:rPr>
            </w:pPr>
            <w:r>
              <w:rPr>
                <w:color w:val="000000"/>
                <w:szCs w:val="22"/>
              </w:rPr>
              <w:t>1,036</w:t>
            </w:r>
          </w:p>
        </w:tc>
      </w:tr>
      <w:tr w:rsidR="00E77B96" w:rsidTr="00067339">
        <w:trPr>
          <w:jc w:val="center"/>
        </w:trPr>
        <w:tc>
          <w:tcPr>
            <w:tcW w:w="1440" w:type="dxa"/>
            <w:tcBorders>
              <w:left w:val="double" w:sz="4" w:space="0" w:color="auto"/>
            </w:tcBorders>
            <w:vAlign w:val="center"/>
          </w:tcPr>
          <w:p w:rsidR="00E77B96" w:rsidRDefault="00E77B96" w:rsidP="000E32C0">
            <w:pPr>
              <w:pStyle w:val="ReportText"/>
              <w:spacing w:after="0" w:line="240" w:lineRule="auto"/>
              <w:jc w:val="center"/>
            </w:pPr>
            <w:r>
              <w:t>6/7/2007</w:t>
            </w:r>
          </w:p>
        </w:tc>
        <w:tc>
          <w:tcPr>
            <w:tcW w:w="720" w:type="dxa"/>
            <w:vAlign w:val="center"/>
          </w:tcPr>
          <w:p w:rsidR="00E77B96" w:rsidRDefault="00E77B96" w:rsidP="000E32C0">
            <w:pPr>
              <w:pStyle w:val="ReportText"/>
              <w:spacing w:after="0" w:line="240" w:lineRule="auto"/>
              <w:jc w:val="center"/>
            </w:pPr>
            <w:r>
              <w:t>1</w:t>
            </w:r>
          </w:p>
        </w:tc>
        <w:tc>
          <w:tcPr>
            <w:tcW w:w="1440" w:type="dxa"/>
            <w:vAlign w:val="center"/>
          </w:tcPr>
          <w:p w:rsidR="00E77B96" w:rsidRPr="00BF56EC" w:rsidRDefault="00E77B96" w:rsidP="000E32C0">
            <w:pPr>
              <w:spacing w:line="240" w:lineRule="auto"/>
              <w:jc w:val="center"/>
            </w:pPr>
            <w:r w:rsidRPr="00BF56EC">
              <w:t>666.7</w:t>
            </w:r>
          </w:p>
        </w:tc>
        <w:tc>
          <w:tcPr>
            <w:tcW w:w="1440" w:type="dxa"/>
            <w:vAlign w:val="center"/>
          </w:tcPr>
          <w:p w:rsidR="00E77B96" w:rsidRPr="00DA70B0" w:rsidRDefault="00E77B96" w:rsidP="000E32C0">
            <w:pPr>
              <w:spacing w:line="240" w:lineRule="auto"/>
              <w:jc w:val="center"/>
            </w:pPr>
            <w:r w:rsidRPr="00DA70B0">
              <w:t>28</w:t>
            </w:r>
          </w:p>
        </w:tc>
        <w:tc>
          <w:tcPr>
            <w:tcW w:w="1440" w:type="dxa"/>
            <w:vAlign w:val="center"/>
          </w:tcPr>
          <w:p w:rsidR="00E77B96" w:rsidRPr="00DA70B0" w:rsidRDefault="00E77B96" w:rsidP="000E32C0">
            <w:pPr>
              <w:spacing w:line="240" w:lineRule="auto"/>
              <w:jc w:val="center"/>
            </w:pPr>
            <w:r w:rsidRPr="00DA70B0">
              <w:t>0.042</w:t>
            </w:r>
          </w:p>
        </w:tc>
        <w:tc>
          <w:tcPr>
            <w:tcW w:w="1800" w:type="dxa"/>
            <w:tcBorders>
              <w:right w:val="double" w:sz="4" w:space="0" w:color="auto"/>
            </w:tcBorders>
            <w:vAlign w:val="center"/>
          </w:tcPr>
          <w:p w:rsidR="00E77B96" w:rsidRDefault="00E77B96" w:rsidP="000E32C0">
            <w:pPr>
              <w:spacing w:line="240" w:lineRule="auto"/>
              <w:jc w:val="center"/>
              <w:rPr>
                <w:color w:val="000000"/>
                <w:szCs w:val="22"/>
              </w:rPr>
            </w:pPr>
            <w:r>
              <w:rPr>
                <w:color w:val="000000"/>
                <w:szCs w:val="22"/>
              </w:rPr>
              <w:t>1,214</w:t>
            </w:r>
          </w:p>
        </w:tc>
      </w:tr>
      <w:tr w:rsidR="00E77B96" w:rsidTr="00067339">
        <w:trPr>
          <w:jc w:val="center"/>
        </w:trPr>
        <w:tc>
          <w:tcPr>
            <w:tcW w:w="1440" w:type="dxa"/>
            <w:tcBorders>
              <w:left w:val="double" w:sz="4" w:space="0" w:color="auto"/>
            </w:tcBorders>
            <w:vAlign w:val="center"/>
          </w:tcPr>
          <w:p w:rsidR="00E77B96" w:rsidRDefault="00E77B96" w:rsidP="000E32C0">
            <w:pPr>
              <w:pStyle w:val="ReportText"/>
              <w:spacing w:after="0" w:line="240" w:lineRule="auto"/>
              <w:jc w:val="center"/>
            </w:pPr>
          </w:p>
        </w:tc>
        <w:tc>
          <w:tcPr>
            <w:tcW w:w="720" w:type="dxa"/>
            <w:vAlign w:val="center"/>
          </w:tcPr>
          <w:p w:rsidR="00E77B96" w:rsidRDefault="00E77B96" w:rsidP="000E32C0">
            <w:pPr>
              <w:pStyle w:val="ReportText"/>
              <w:spacing w:after="0" w:line="240" w:lineRule="auto"/>
              <w:jc w:val="center"/>
            </w:pPr>
            <w:r>
              <w:t>2</w:t>
            </w:r>
          </w:p>
        </w:tc>
        <w:tc>
          <w:tcPr>
            <w:tcW w:w="1440" w:type="dxa"/>
            <w:vAlign w:val="center"/>
          </w:tcPr>
          <w:p w:rsidR="00E77B96" w:rsidRPr="00BF56EC" w:rsidRDefault="00E77B96" w:rsidP="000E32C0">
            <w:pPr>
              <w:spacing w:line="240" w:lineRule="auto"/>
              <w:jc w:val="center"/>
            </w:pPr>
            <w:r w:rsidRPr="00BF56EC">
              <w:t>642.9</w:t>
            </w:r>
          </w:p>
        </w:tc>
        <w:tc>
          <w:tcPr>
            <w:tcW w:w="1440" w:type="dxa"/>
            <w:vAlign w:val="center"/>
          </w:tcPr>
          <w:p w:rsidR="00E77B96" w:rsidRPr="00DA70B0" w:rsidRDefault="00E77B96" w:rsidP="000E32C0">
            <w:pPr>
              <w:spacing w:line="240" w:lineRule="auto"/>
              <w:jc w:val="center"/>
            </w:pPr>
            <w:r w:rsidRPr="00DA70B0">
              <w:t>27</w:t>
            </w:r>
          </w:p>
        </w:tc>
        <w:tc>
          <w:tcPr>
            <w:tcW w:w="1440" w:type="dxa"/>
            <w:vAlign w:val="center"/>
          </w:tcPr>
          <w:p w:rsidR="00E77B96" w:rsidRPr="00DA70B0" w:rsidRDefault="00E77B96" w:rsidP="000E32C0">
            <w:pPr>
              <w:spacing w:line="240" w:lineRule="auto"/>
              <w:jc w:val="center"/>
            </w:pPr>
            <w:r w:rsidRPr="00DA70B0">
              <w:t>0.042</w:t>
            </w:r>
          </w:p>
        </w:tc>
        <w:tc>
          <w:tcPr>
            <w:tcW w:w="1800" w:type="dxa"/>
            <w:tcBorders>
              <w:right w:val="double" w:sz="4" w:space="0" w:color="auto"/>
            </w:tcBorders>
            <w:vAlign w:val="center"/>
          </w:tcPr>
          <w:p w:rsidR="00E77B96" w:rsidRDefault="00E77B96" w:rsidP="000E32C0">
            <w:pPr>
              <w:spacing w:line="240" w:lineRule="auto"/>
              <w:jc w:val="center"/>
              <w:rPr>
                <w:color w:val="000000"/>
                <w:szCs w:val="22"/>
              </w:rPr>
            </w:pPr>
            <w:r>
              <w:rPr>
                <w:color w:val="000000"/>
                <w:szCs w:val="22"/>
              </w:rPr>
              <w:t>1,208</w:t>
            </w:r>
          </w:p>
        </w:tc>
      </w:tr>
      <w:tr w:rsidR="00E77B96" w:rsidTr="00067339">
        <w:trPr>
          <w:jc w:val="center"/>
        </w:trPr>
        <w:tc>
          <w:tcPr>
            <w:tcW w:w="1440" w:type="dxa"/>
            <w:tcBorders>
              <w:left w:val="double" w:sz="4" w:space="0" w:color="auto"/>
            </w:tcBorders>
            <w:vAlign w:val="center"/>
          </w:tcPr>
          <w:p w:rsidR="00E77B96" w:rsidRDefault="00E77B96" w:rsidP="000E32C0">
            <w:pPr>
              <w:pStyle w:val="ReportText"/>
              <w:spacing w:after="0" w:line="240" w:lineRule="auto"/>
              <w:jc w:val="center"/>
            </w:pPr>
          </w:p>
        </w:tc>
        <w:tc>
          <w:tcPr>
            <w:tcW w:w="720" w:type="dxa"/>
            <w:vAlign w:val="center"/>
          </w:tcPr>
          <w:p w:rsidR="00E77B96" w:rsidRDefault="00E77B96" w:rsidP="000E32C0">
            <w:pPr>
              <w:pStyle w:val="ReportText"/>
              <w:spacing w:after="0" w:line="240" w:lineRule="auto"/>
              <w:jc w:val="center"/>
            </w:pPr>
            <w:r>
              <w:t>3</w:t>
            </w:r>
          </w:p>
        </w:tc>
        <w:tc>
          <w:tcPr>
            <w:tcW w:w="1440" w:type="dxa"/>
            <w:vAlign w:val="center"/>
          </w:tcPr>
          <w:p w:rsidR="00E77B96" w:rsidRPr="00BF56EC" w:rsidRDefault="00E77B96" w:rsidP="000E32C0">
            <w:pPr>
              <w:spacing w:line="240" w:lineRule="auto"/>
              <w:jc w:val="center"/>
            </w:pPr>
            <w:r w:rsidRPr="00BF56EC">
              <w:t>642.9</w:t>
            </w:r>
          </w:p>
        </w:tc>
        <w:tc>
          <w:tcPr>
            <w:tcW w:w="1440" w:type="dxa"/>
            <w:vAlign w:val="center"/>
          </w:tcPr>
          <w:p w:rsidR="00E77B96" w:rsidRPr="00DA70B0" w:rsidRDefault="00E77B96" w:rsidP="000E32C0">
            <w:pPr>
              <w:spacing w:line="240" w:lineRule="auto"/>
              <w:jc w:val="center"/>
            </w:pPr>
            <w:r w:rsidRPr="00DA70B0">
              <w:t>36</w:t>
            </w:r>
          </w:p>
        </w:tc>
        <w:tc>
          <w:tcPr>
            <w:tcW w:w="1440" w:type="dxa"/>
            <w:vAlign w:val="center"/>
          </w:tcPr>
          <w:p w:rsidR="00E77B96" w:rsidRPr="00DA70B0" w:rsidRDefault="00E77B96" w:rsidP="000E32C0">
            <w:pPr>
              <w:spacing w:line="240" w:lineRule="auto"/>
              <w:jc w:val="center"/>
            </w:pPr>
            <w:r w:rsidRPr="00DA70B0">
              <w:t>0.056</w:t>
            </w:r>
          </w:p>
        </w:tc>
        <w:tc>
          <w:tcPr>
            <w:tcW w:w="1800" w:type="dxa"/>
            <w:tcBorders>
              <w:right w:val="double" w:sz="4" w:space="0" w:color="auto"/>
            </w:tcBorders>
            <w:vAlign w:val="center"/>
          </w:tcPr>
          <w:p w:rsidR="00E77B96" w:rsidRDefault="00E77B96" w:rsidP="000E32C0">
            <w:pPr>
              <w:spacing w:line="240" w:lineRule="auto"/>
              <w:jc w:val="center"/>
              <w:rPr>
                <w:color w:val="000000"/>
                <w:szCs w:val="22"/>
              </w:rPr>
            </w:pPr>
            <w:r>
              <w:rPr>
                <w:color w:val="000000"/>
                <w:szCs w:val="22"/>
              </w:rPr>
              <w:t>1,204</w:t>
            </w:r>
          </w:p>
        </w:tc>
      </w:tr>
      <w:tr w:rsidR="00E77B96" w:rsidTr="00067339">
        <w:trPr>
          <w:jc w:val="center"/>
        </w:trPr>
        <w:tc>
          <w:tcPr>
            <w:tcW w:w="1440" w:type="dxa"/>
            <w:tcBorders>
              <w:left w:val="double" w:sz="4" w:space="0" w:color="auto"/>
            </w:tcBorders>
            <w:vAlign w:val="center"/>
          </w:tcPr>
          <w:p w:rsidR="00E77B96" w:rsidRDefault="00E77B96" w:rsidP="000E32C0">
            <w:pPr>
              <w:pStyle w:val="ReportText"/>
              <w:spacing w:after="0" w:line="240" w:lineRule="auto"/>
              <w:jc w:val="center"/>
            </w:pPr>
            <w:r>
              <w:t>10/20/2008</w:t>
            </w:r>
          </w:p>
        </w:tc>
        <w:tc>
          <w:tcPr>
            <w:tcW w:w="720" w:type="dxa"/>
            <w:vAlign w:val="center"/>
          </w:tcPr>
          <w:p w:rsidR="00E77B96" w:rsidRDefault="00E77B96" w:rsidP="000E32C0">
            <w:pPr>
              <w:pStyle w:val="ReportText"/>
              <w:spacing w:after="0" w:line="240" w:lineRule="auto"/>
              <w:jc w:val="center"/>
            </w:pPr>
            <w:r>
              <w:t>1</w:t>
            </w:r>
          </w:p>
        </w:tc>
        <w:tc>
          <w:tcPr>
            <w:tcW w:w="1440" w:type="dxa"/>
            <w:vAlign w:val="center"/>
          </w:tcPr>
          <w:p w:rsidR="00E77B96" w:rsidRPr="00BF56EC" w:rsidRDefault="00E77B96" w:rsidP="000E32C0">
            <w:pPr>
              <w:spacing w:line="240" w:lineRule="auto"/>
              <w:jc w:val="center"/>
            </w:pPr>
            <w:r w:rsidRPr="00BF56EC">
              <w:t>546.2</w:t>
            </w:r>
          </w:p>
        </w:tc>
        <w:tc>
          <w:tcPr>
            <w:tcW w:w="1440" w:type="dxa"/>
            <w:vAlign w:val="center"/>
          </w:tcPr>
          <w:p w:rsidR="00E77B96" w:rsidRPr="00DA70B0" w:rsidRDefault="00E77B96" w:rsidP="001A7172">
            <w:pPr>
              <w:spacing w:line="240" w:lineRule="auto"/>
              <w:jc w:val="center"/>
            </w:pPr>
            <w:r w:rsidRPr="00DA70B0">
              <w:t>37.</w:t>
            </w:r>
            <w:r w:rsidR="001A7172">
              <w:t>1</w:t>
            </w:r>
          </w:p>
        </w:tc>
        <w:tc>
          <w:tcPr>
            <w:tcW w:w="1440" w:type="dxa"/>
            <w:vAlign w:val="center"/>
          </w:tcPr>
          <w:p w:rsidR="00E77B96" w:rsidRPr="00DA70B0" w:rsidRDefault="00E77B96" w:rsidP="000E32C0">
            <w:pPr>
              <w:spacing w:line="240" w:lineRule="auto"/>
              <w:jc w:val="center"/>
            </w:pPr>
            <w:r w:rsidRPr="00DA70B0">
              <w:t>0.0679</w:t>
            </w:r>
          </w:p>
        </w:tc>
        <w:tc>
          <w:tcPr>
            <w:tcW w:w="1800" w:type="dxa"/>
            <w:tcBorders>
              <w:right w:val="double" w:sz="4" w:space="0" w:color="auto"/>
            </w:tcBorders>
            <w:vAlign w:val="center"/>
          </w:tcPr>
          <w:p w:rsidR="00E77B96" w:rsidRDefault="00E77B96" w:rsidP="000E32C0">
            <w:pPr>
              <w:spacing w:line="240" w:lineRule="auto"/>
              <w:jc w:val="center"/>
              <w:rPr>
                <w:color w:val="000000"/>
                <w:szCs w:val="22"/>
              </w:rPr>
            </w:pPr>
            <w:r>
              <w:rPr>
                <w:color w:val="000000"/>
                <w:szCs w:val="22"/>
              </w:rPr>
              <w:t>1,150</w:t>
            </w:r>
          </w:p>
        </w:tc>
      </w:tr>
      <w:tr w:rsidR="00E77B96" w:rsidTr="00067339">
        <w:trPr>
          <w:jc w:val="center"/>
        </w:trPr>
        <w:tc>
          <w:tcPr>
            <w:tcW w:w="1440" w:type="dxa"/>
            <w:tcBorders>
              <w:left w:val="double" w:sz="4" w:space="0" w:color="auto"/>
              <w:bottom w:val="nil"/>
            </w:tcBorders>
            <w:vAlign w:val="center"/>
          </w:tcPr>
          <w:p w:rsidR="00E77B96" w:rsidRDefault="00E77B96" w:rsidP="000E32C0">
            <w:pPr>
              <w:pStyle w:val="ReportText"/>
              <w:spacing w:after="0" w:line="240" w:lineRule="auto"/>
              <w:jc w:val="center"/>
            </w:pPr>
          </w:p>
        </w:tc>
        <w:tc>
          <w:tcPr>
            <w:tcW w:w="720" w:type="dxa"/>
            <w:tcBorders>
              <w:bottom w:val="nil"/>
            </w:tcBorders>
            <w:vAlign w:val="center"/>
          </w:tcPr>
          <w:p w:rsidR="00E77B96" w:rsidRDefault="00E77B96" w:rsidP="000E32C0">
            <w:pPr>
              <w:pStyle w:val="ReportText"/>
              <w:spacing w:after="0" w:line="240" w:lineRule="auto"/>
              <w:jc w:val="center"/>
            </w:pPr>
            <w:r>
              <w:t>2</w:t>
            </w:r>
          </w:p>
        </w:tc>
        <w:tc>
          <w:tcPr>
            <w:tcW w:w="1440" w:type="dxa"/>
            <w:tcBorders>
              <w:bottom w:val="nil"/>
            </w:tcBorders>
            <w:vAlign w:val="center"/>
          </w:tcPr>
          <w:p w:rsidR="00E77B96" w:rsidRPr="00BF56EC" w:rsidRDefault="00E77B96" w:rsidP="000E32C0">
            <w:pPr>
              <w:spacing w:line="240" w:lineRule="auto"/>
              <w:jc w:val="center"/>
            </w:pPr>
            <w:r w:rsidRPr="00BF56EC">
              <w:t>567.0</w:t>
            </w:r>
          </w:p>
        </w:tc>
        <w:tc>
          <w:tcPr>
            <w:tcW w:w="1440" w:type="dxa"/>
            <w:tcBorders>
              <w:bottom w:val="nil"/>
            </w:tcBorders>
            <w:vAlign w:val="center"/>
          </w:tcPr>
          <w:p w:rsidR="00E77B96" w:rsidRPr="00DA70B0" w:rsidRDefault="00E77B96" w:rsidP="001A7172">
            <w:pPr>
              <w:spacing w:line="240" w:lineRule="auto"/>
              <w:jc w:val="center"/>
            </w:pPr>
            <w:r w:rsidRPr="00DA70B0">
              <w:t>34.3</w:t>
            </w:r>
          </w:p>
        </w:tc>
        <w:tc>
          <w:tcPr>
            <w:tcW w:w="1440" w:type="dxa"/>
            <w:tcBorders>
              <w:bottom w:val="nil"/>
            </w:tcBorders>
            <w:vAlign w:val="center"/>
          </w:tcPr>
          <w:p w:rsidR="00E77B96" w:rsidRPr="00DA70B0" w:rsidRDefault="00E77B96" w:rsidP="000E32C0">
            <w:pPr>
              <w:spacing w:line="240" w:lineRule="auto"/>
              <w:jc w:val="center"/>
            </w:pPr>
            <w:r w:rsidRPr="00DA70B0">
              <w:t>0.0605</w:t>
            </w:r>
          </w:p>
        </w:tc>
        <w:tc>
          <w:tcPr>
            <w:tcW w:w="1800" w:type="dxa"/>
            <w:tcBorders>
              <w:bottom w:val="nil"/>
              <w:right w:val="double" w:sz="4" w:space="0" w:color="auto"/>
            </w:tcBorders>
            <w:vAlign w:val="center"/>
          </w:tcPr>
          <w:p w:rsidR="00E77B96" w:rsidRDefault="00E77B96" w:rsidP="000E32C0">
            <w:pPr>
              <w:spacing w:line="240" w:lineRule="auto"/>
              <w:jc w:val="center"/>
              <w:rPr>
                <w:color w:val="000000"/>
                <w:szCs w:val="22"/>
              </w:rPr>
            </w:pPr>
            <w:r>
              <w:rPr>
                <w:color w:val="000000"/>
                <w:szCs w:val="22"/>
              </w:rPr>
              <w:t>1,151</w:t>
            </w:r>
          </w:p>
        </w:tc>
      </w:tr>
      <w:tr w:rsidR="00E77B96" w:rsidTr="00067339">
        <w:trPr>
          <w:jc w:val="center"/>
        </w:trPr>
        <w:tc>
          <w:tcPr>
            <w:tcW w:w="1440" w:type="dxa"/>
            <w:tcBorders>
              <w:top w:val="nil"/>
              <w:left w:val="double" w:sz="4" w:space="0" w:color="auto"/>
              <w:bottom w:val="single" w:sz="4" w:space="0" w:color="auto"/>
            </w:tcBorders>
            <w:vAlign w:val="center"/>
          </w:tcPr>
          <w:p w:rsidR="00E77B96" w:rsidRDefault="00E77B96" w:rsidP="000E32C0">
            <w:pPr>
              <w:pStyle w:val="ReportText"/>
              <w:spacing w:after="0" w:line="240" w:lineRule="auto"/>
              <w:jc w:val="center"/>
            </w:pPr>
          </w:p>
        </w:tc>
        <w:tc>
          <w:tcPr>
            <w:tcW w:w="720" w:type="dxa"/>
            <w:tcBorders>
              <w:top w:val="nil"/>
              <w:bottom w:val="single" w:sz="4" w:space="0" w:color="auto"/>
            </w:tcBorders>
            <w:vAlign w:val="center"/>
          </w:tcPr>
          <w:p w:rsidR="00E77B96" w:rsidRDefault="00E77B96" w:rsidP="000E32C0">
            <w:pPr>
              <w:pStyle w:val="ReportText"/>
              <w:spacing w:after="0" w:line="240" w:lineRule="auto"/>
              <w:jc w:val="center"/>
            </w:pPr>
            <w:r>
              <w:t>3</w:t>
            </w:r>
          </w:p>
        </w:tc>
        <w:tc>
          <w:tcPr>
            <w:tcW w:w="1440" w:type="dxa"/>
            <w:tcBorders>
              <w:top w:val="nil"/>
              <w:bottom w:val="single" w:sz="4" w:space="0" w:color="auto"/>
            </w:tcBorders>
            <w:vAlign w:val="center"/>
          </w:tcPr>
          <w:p w:rsidR="00E77B96" w:rsidRDefault="00E77B96" w:rsidP="000E32C0">
            <w:pPr>
              <w:spacing w:line="240" w:lineRule="auto"/>
              <w:jc w:val="center"/>
            </w:pPr>
            <w:r w:rsidRPr="00BF56EC">
              <w:t>503.7</w:t>
            </w:r>
          </w:p>
        </w:tc>
        <w:tc>
          <w:tcPr>
            <w:tcW w:w="1440" w:type="dxa"/>
            <w:tcBorders>
              <w:top w:val="nil"/>
              <w:bottom w:val="single" w:sz="4" w:space="0" w:color="auto"/>
            </w:tcBorders>
            <w:vAlign w:val="center"/>
          </w:tcPr>
          <w:p w:rsidR="00E77B96" w:rsidRPr="00DA70B0" w:rsidRDefault="00E77B96" w:rsidP="001A7172">
            <w:pPr>
              <w:spacing w:line="240" w:lineRule="auto"/>
              <w:jc w:val="center"/>
            </w:pPr>
            <w:r w:rsidRPr="00DA70B0">
              <w:t>31.7</w:t>
            </w:r>
          </w:p>
        </w:tc>
        <w:tc>
          <w:tcPr>
            <w:tcW w:w="1440" w:type="dxa"/>
            <w:tcBorders>
              <w:top w:val="nil"/>
              <w:bottom w:val="single" w:sz="4" w:space="0" w:color="auto"/>
            </w:tcBorders>
            <w:vAlign w:val="center"/>
          </w:tcPr>
          <w:p w:rsidR="00E77B96" w:rsidRDefault="00E77B96" w:rsidP="000E32C0">
            <w:pPr>
              <w:spacing w:line="240" w:lineRule="auto"/>
              <w:jc w:val="center"/>
            </w:pPr>
            <w:r w:rsidRPr="00DA70B0">
              <w:t>0.0630</w:t>
            </w:r>
          </w:p>
        </w:tc>
        <w:tc>
          <w:tcPr>
            <w:tcW w:w="1800" w:type="dxa"/>
            <w:tcBorders>
              <w:top w:val="nil"/>
              <w:bottom w:val="single" w:sz="4" w:space="0" w:color="auto"/>
              <w:right w:val="double" w:sz="4" w:space="0" w:color="auto"/>
            </w:tcBorders>
            <w:vAlign w:val="center"/>
          </w:tcPr>
          <w:p w:rsidR="00E77B96" w:rsidRDefault="00E77B96" w:rsidP="000E32C0">
            <w:pPr>
              <w:spacing w:line="240" w:lineRule="auto"/>
              <w:jc w:val="center"/>
              <w:rPr>
                <w:color w:val="000000"/>
                <w:szCs w:val="22"/>
              </w:rPr>
            </w:pPr>
            <w:r>
              <w:rPr>
                <w:color w:val="000000"/>
                <w:szCs w:val="22"/>
              </w:rPr>
              <w:t>1,148</w:t>
            </w:r>
          </w:p>
        </w:tc>
      </w:tr>
      <w:tr w:rsidR="000E32C0" w:rsidTr="00067339">
        <w:trPr>
          <w:jc w:val="center"/>
        </w:trPr>
        <w:tc>
          <w:tcPr>
            <w:tcW w:w="1440" w:type="dxa"/>
            <w:tcBorders>
              <w:left w:val="double" w:sz="4" w:space="0" w:color="auto"/>
            </w:tcBorders>
            <w:vAlign w:val="bottom"/>
          </w:tcPr>
          <w:p w:rsidR="000E32C0" w:rsidRDefault="000E32C0" w:rsidP="000E32C0">
            <w:pPr>
              <w:spacing w:line="240" w:lineRule="auto"/>
              <w:jc w:val="right"/>
              <w:rPr>
                <w:b/>
                <w:bCs/>
                <w:color w:val="000000"/>
                <w:szCs w:val="22"/>
              </w:rPr>
            </w:pPr>
            <w:r>
              <w:rPr>
                <w:b/>
                <w:bCs/>
                <w:color w:val="000000"/>
                <w:szCs w:val="22"/>
              </w:rPr>
              <w:t>Maximum</w:t>
            </w:r>
          </w:p>
        </w:tc>
        <w:tc>
          <w:tcPr>
            <w:tcW w:w="720" w:type="dxa"/>
            <w:vAlign w:val="center"/>
          </w:tcPr>
          <w:p w:rsidR="000E32C0" w:rsidRDefault="000E32C0" w:rsidP="000E32C0">
            <w:pPr>
              <w:pStyle w:val="ReportText"/>
              <w:spacing w:after="0" w:line="240" w:lineRule="auto"/>
              <w:jc w:val="center"/>
            </w:pPr>
          </w:p>
        </w:tc>
        <w:tc>
          <w:tcPr>
            <w:tcW w:w="1440" w:type="dxa"/>
            <w:vAlign w:val="bottom"/>
          </w:tcPr>
          <w:p w:rsidR="000E32C0" w:rsidRDefault="000E32C0" w:rsidP="000E32C0">
            <w:pPr>
              <w:spacing w:line="240" w:lineRule="auto"/>
              <w:jc w:val="center"/>
              <w:rPr>
                <w:b/>
                <w:bCs/>
                <w:color w:val="000000"/>
                <w:szCs w:val="22"/>
              </w:rPr>
            </w:pPr>
            <w:r>
              <w:rPr>
                <w:b/>
                <w:bCs/>
                <w:color w:val="000000"/>
                <w:szCs w:val="22"/>
              </w:rPr>
              <w:t>666.7</w:t>
            </w:r>
          </w:p>
        </w:tc>
        <w:tc>
          <w:tcPr>
            <w:tcW w:w="1440" w:type="dxa"/>
            <w:vAlign w:val="bottom"/>
          </w:tcPr>
          <w:p w:rsidR="000E32C0" w:rsidRDefault="000E32C0" w:rsidP="000E32C0">
            <w:pPr>
              <w:spacing w:line="240" w:lineRule="auto"/>
              <w:jc w:val="center"/>
              <w:rPr>
                <w:b/>
                <w:bCs/>
                <w:color w:val="000000"/>
                <w:szCs w:val="22"/>
              </w:rPr>
            </w:pPr>
            <w:r>
              <w:rPr>
                <w:b/>
                <w:bCs/>
                <w:color w:val="000000"/>
                <w:szCs w:val="22"/>
              </w:rPr>
              <w:t>59.9</w:t>
            </w:r>
          </w:p>
        </w:tc>
        <w:tc>
          <w:tcPr>
            <w:tcW w:w="1440" w:type="dxa"/>
            <w:vAlign w:val="bottom"/>
          </w:tcPr>
          <w:p w:rsidR="000E32C0" w:rsidRDefault="000E32C0" w:rsidP="000E32C0">
            <w:pPr>
              <w:spacing w:line="240" w:lineRule="auto"/>
              <w:jc w:val="center"/>
              <w:rPr>
                <w:b/>
                <w:bCs/>
                <w:color w:val="000000"/>
                <w:szCs w:val="22"/>
              </w:rPr>
            </w:pPr>
            <w:r>
              <w:rPr>
                <w:b/>
                <w:bCs/>
                <w:color w:val="000000"/>
                <w:szCs w:val="22"/>
              </w:rPr>
              <w:t>0.0920</w:t>
            </w:r>
          </w:p>
        </w:tc>
        <w:tc>
          <w:tcPr>
            <w:tcW w:w="1800" w:type="dxa"/>
            <w:tcBorders>
              <w:right w:val="double" w:sz="4" w:space="0" w:color="auto"/>
            </w:tcBorders>
            <w:vAlign w:val="bottom"/>
          </w:tcPr>
          <w:p w:rsidR="000E32C0" w:rsidRDefault="000E32C0" w:rsidP="000E32C0">
            <w:pPr>
              <w:spacing w:line="240" w:lineRule="auto"/>
              <w:jc w:val="center"/>
              <w:rPr>
                <w:b/>
                <w:bCs/>
                <w:color w:val="000000"/>
                <w:szCs w:val="22"/>
              </w:rPr>
            </w:pPr>
            <w:r>
              <w:rPr>
                <w:b/>
                <w:bCs/>
                <w:color w:val="000000"/>
                <w:szCs w:val="22"/>
              </w:rPr>
              <w:t>1,214</w:t>
            </w:r>
          </w:p>
        </w:tc>
      </w:tr>
      <w:tr w:rsidR="000E32C0" w:rsidTr="00067339">
        <w:trPr>
          <w:jc w:val="center"/>
        </w:trPr>
        <w:tc>
          <w:tcPr>
            <w:tcW w:w="1440" w:type="dxa"/>
            <w:tcBorders>
              <w:left w:val="double" w:sz="4" w:space="0" w:color="auto"/>
            </w:tcBorders>
            <w:vAlign w:val="bottom"/>
          </w:tcPr>
          <w:p w:rsidR="000E32C0" w:rsidRDefault="000E32C0" w:rsidP="000E32C0">
            <w:pPr>
              <w:spacing w:line="240" w:lineRule="auto"/>
              <w:jc w:val="right"/>
              <w:rPr>
                <w:b/>
                <w:bCs/>
                <w:color w:val="000000"/>
                <w:szCs w:val="22"/>
              </w:rPr>
            </w:pPr>
            <w:r>
              <w:rPr>
                <w:b/>
                <w:bCs/>
                <w:color w:val="000000"/>
                <w:szCs w:val="22"/>
              </w:rPr>
              <w:t>Average</w:t>
            </w:r>
          </w:p>
        </w:tc>
        <w:tc>
          <w:tcPr>
            <w:tcW w:w="720" w:type="dxa"/>
            <w:vAlign w:val="center"/>
          </w:tcPr>
          <w:p w:rsidR="000E32C0" w:rsidRDefault="000E32C0" w:rsidP="000E32C0">
            <w:pPr>
              <w:pStyle w:val="ReportText"/>
              <w:spacing w:after="0" w:line="240" w:lineRule="auto"/>
              <w:jc w:val="center"/>
            </w:pPr>
          </w:p>
        </w:tc>
        <w:tc>
          <w:tcPr>
            <w:tcW w:w="1440" w:type="dxa"/>
            <w:vAlign w:val="bottom"/>
          </w:tcPr>
          <w:p w:rsidR="000E32C0" w:rsidRDefault="000E32C0" w:rsidP="000E32C0">
            <w:pPr>
              <w:spacing w:line="240" w:lineRule="auto"/>
              <w:jc w:val="center"/>
              <w:rPr>
                <w:b/>
                <w:bCs/>
                <w:color w:val="000000"/>
                <w:szCs w:val="22"/>
              </w:rPr>
            </w:pPr>
            <w:r>
              <w:rPr>
                <w:b/>
                <w:bCs/>
                <w:color w:val="000000"/>
                <w:szCs w:val="22"/>
              </w:rPr>
              <w:t>613.2</w:t>
            </w:r>
          </w:p>
        </w:tc>
        <w:tc>
          <w:tcPr>
            <w:tcW w:w="1440" w:type="dxa"/>
            <w:vAlign w:val="bottom"/>
          </w:tcPr>
          <w:p w:rsidR="000E32C0" w:rsidRDefault="000E32C0" w:rsidP="000E32C0">
            <w:pPr>
              <w:spacing w:line="240" w:lineRule="auto"/>
              <w:jc w:val="center"/>
              <w:rPr>
                <w:b/>
                <w:bCs/>
                <w:color w:val="000000"/>
                <w:szCs w:val="22"/>
              </w:rPr>
            </w:pPr>
            <w:r>
              <w:rPr>
                <w:b/>
                <w:bCs/>
                <w:color w:val="000000"/>
                <w:szCs w:val="22"/>
              </w:rPr>
              <w:t>40.0</w:t>
            </w:r>
          </w:p>
        </w:tc>
        <w:tc>
          <w:tcPr>
            <w:tcW w:w="1440" w:type="dxa"/>
            <w:vAlign w:val="bottom"/>
          </w:tcPr>
          <w:p w:rsidR="000E32C0" w:rsidRDefault="000E32C0" w:rsidP="000E32C0">
            <w:pPr>
              <w:spacing w:line="240" w:lineRule="auto"/>
              <w:jc w:val="center"/>
              <w:rPr>
                <w:b/>
                <w:bCs/>
                <w:color w:val="000000"/>
                <w:szCs w:val="22"/>
              </w:rPr>
            </w:pPr>
            <w:r>
              <w:rPr>
                <w:b/>
                <w:bCs/>
                <w:color w:val="000000"/>
                <w:szCs w:val="22"/>
              </w:rPr>
              <w:t>0.0652</w:t>
            </w:r>
          </w:p>
        </w:tc>
        <w:tc>
          <w:tcPr>
            <w:tcW w:w="1800" w:type="dxa"/>
            <w:tcBorders>
              <w:right w:val="double" w:sz="4" w:space="0" w:color="auto"/>
            </w:tcBorders>
            <w:vAlign w:val="bottom"/>
          </w:tcPr>
          <w:p w:rsidR="000E32C0" w:rsidRDefault="000E32C0" w:rsidP="000E32C0">
            <w:pPr>
              <w:spacing w:line="240" w:lineRule="auto"/>
              <w:jc w:val="center"/>
              <w:rPr>
                <w:b/>
                <w:bCs/>
                <w:color w:val="000000"/>
                <w:szCs w:val="22"/>
              </w:rPr>
            </w:pPr>
            <w:r>
              <w:rPr>
                <w:b/>
                <w:bCs/>
                <w:color w:val="000000"/>
                <w:szCs w:val="22"/>
              </w:rPr>
              <w:t>1,133</w:t>
            </w:r>
          </w:p>
        </w:tc>
      </w:tr>
      <w:tr w:rsidR="000E32C0" w:rsidTr="00067339">
        <w:trPr>
          <w:jc w:val="center"/>
        </w:trPr>
        <w:tc>
          <w:tcPr>
            <w:tcW w:w="1440" w:type="dxa"/>
            <w:tcBorders>
              <w:left w:val="double" w:sz="4" w:space="0" w:color="auto"/>
              <w:bottom w:val="double" w:sz="4" w:space="0" w:color="auto"/>
            </w:tcBorders>
            <w:vAlign w:val="bottom"/>
          </w:tcPr>
          <w:p w:rsidR="000E32C0" w:rsidRDefault="000E32C0" w:rsidP="000E32C0">
            <w:pPr>
              <w:spacing w:line="240" w:lineRule="auto"/>
              <w:jc w:val="right"/>
              <w:rPr>
                <w:b/>
                <w:bCs/>
                <w:color w:val="000000"/>
                <w:szCs w:val="22"/>
              </w:rPr>
            </w:pPr>
            <w:r>
              <w:rPr>
                <w:b/>
                <w:bCs/>
                <w:color w:val="000000"/>
                <w:szCs w:val="22"/>
              </w:rPr>
              <w:t>Minimum</w:t>
            </w:r>
          </w:p>
        </w:tc>
        <w:tc>
          <w:tcPr>
            <w:tcW w:w="720" w:type="dxa"/>
            <w:tcBorders>
              <w:bottom w:val="double" w:sz="4" w:space="0" w:color="auto"/>
            </w:tcBorders>
            <w:vAlign w:val="center"/>
          </w:tcPr>
          <w:p w:rsidR="000E32C0" w:rsidRDefault="000E32C0" w:rsidP="000E32C0">
            <w:pPr>
              <w:pStyle w:val="ReportText"/>
              <w:spacing w:after="0" w:line="240" w:lineRule="auto"/>
              <w:jc w:val="center"/>
            </w:pPr>
          </w:p>
        </w:tc>
        <w:tc>
          <w:tcPr>
            <w:tcW w:w="1440" w:type="dxa"/>
            <w:tcBorders>
              <w:bottom w:val="double" w:sz="4" w:space="0" w:color="auto"/>
            </w:tcBorders>
            <w:vAlign w:val="bottom"/>
          </w:tcPr>
          <w:p w:rsidR="000E32C0" w:rsidRDefault="000E32C0" w:rsidP="000E32C0">
            <w:pPr>
              <w:spacing w:line="240" w:lineRule="auto"/>
              <w:jc w:val="center"/>
              <w:rPr>
                <w:b/>
                <w:bCs/>
                <w:color w:val="000000"/>
                <w:szCs w:val="22"/>
              </w:rPr>
            </w:pPr>
            <w:r>
              <w:rPr>
                <w:b/>
                <w:bCs/>
                <w:color w:val="000000"/>
                <w:szCs w:val="22"/>
              </w:rPr>
              <w:t>503.7</w:t>
            </w:r>
          </w:p>
        </w:tc>
        <w:tc>
          <w:tcPr>
            <w:tcW w:w="1440" w:type="dxa"/>
            <w:tcBorders>
              <w:bottom w:val="double" w:sz="4" w:space="0" w:color="auto"/>
            </w:tcBorders>
            <w:vAlign w:val="bottom"/>
          </w:tcPr>
          <w:p w:rsidR="000E32C0" w:rsidRDefault="000E32C0" w:rsidP="000E32C0">
            <w:pPr>
              <w:spacing w:line="240" w:lineRule="auto"/>
              <w:jc w:val="center"/>
              <w:rPr>
                <w:b/>
                <w:bCs/>
                <w:color w:val="000000"/>
                <w:szCs w:val="22"/>
              </w:rPr>
            </w:pPr>
            <w:r>
              <w:rPr>
                <w:b/>
                <w:bCs/>
                <w:color w:val="000000"/>
                <w:szCs w:val="22"/>
              </w:rPr>
              <w:t>27.0</w:t>
            </w:r>
          </w:p>
        </w:tc>
        <w:tc>
          <w:tcPr>
            <w:tcW w:w="1440" w:type="dxa"/>
            <w:tcBorders>
              <w:bottom w:val="double" w:sz="4" w:space="0" w:color="auto"/>
            </w:tcBorders>
            <w:vAlign w:val="bottom"/>
          </w:tcPr>
          <w:p w:rsidR="000E32C0" w:rsidRDefault="000E32C0" w:rsidP="000E32C0">
            <w:pPr>
              <w:spacing w:line="240" w:lineRule="auto"/>
              <w:jc w:val="center"/>
              <w:rPr>
                <w:b/>
                <w:bCs/>
                <w:color w:val="000000"/>
                <w:szCs w:val="22"/>
              </w:rPr>
            </w:pPr>
            <w:r>
              <w:rPr>
                <w:b/>
                <w:bCs/>
                <w:color w:val="000000"/>
                <w:szCs w:val="22"/>
              </w:rPr>
              <w:t>0.0420</w:t>
            </w:r>
          </w:p>
        </w:tc>
        <w:tc>
          <w:tcPr>
            <w:tcW w:w="1800" w:type="dxa"/>
            <w:tcBorders>
              <w:bottom w:val="double" w:sz="4" w:space="0" w:color="auto"/>
              <w:right w:val="double" w:sz="4" w:space="0" w:color="auto"/>
            </w:tcBorders>
            <w:vAlign w:val="bottom"/>
          </w:tcPr>
          <w:p w:rsidR="000E32C0" w:rsidRDefault="000E32C0" w:rsidP="000E32C0">
            <w:pPr>
              <w:spacing w:line="240" w:lineRule="auto"/>
              <w:jc w:val="center"/>
              <w:rPr>
                <w:b/>
                <w:bCs/>
                <w:color w:val="000000"/>
                <w:szCs w:val="22"/>
              </w:rPr>
            </w:pPr>
            <w:r>
              <w:rPr>
                <w:b/>
                <w:bCs/>
                <w:color w:val="000000"/>
                <w:szCs w:val="22"/>
              </w:rPr>
              <w:t>1,036</w:t>
            </w:r>
          </w:p>
        </w:tc>
      </w:tr>
    </w:tbl>
    <w:p w:rsidR="00D12331" w:rsidRDefault="00BA1817" w:rsidP="00800355">
      <w:pPr>
        <w:pStyle w:val="ReportText"/>
        <w:spacing w:before="360"/>
      </w:pPr>
      <w:r>
        <w:t>The PM emission rate</w:t>
      </w:r>
      <w:r w:rsidR="00AE33E8">
        <w:t>s</w:t>
      </w:r>
      <w:r>
        <w:t xml:space="preserve"> m</w:t>
      </w:r>
      <w:r w:rsidR="009E7D80">
        <w:t>easured during the</w:t>
      </w:r>
      <w:r w:rsidR="00AE33E8">
        <w:t>se</w:t>
      </w:r>
      <w:r w:rsidR="009E7D80">
        <w:t xml:space="preserve"> test</w:t>
      </w:r>
      <w:r w:rsidR="00AE33E8">
        <w:t>s</w:t>
      </w:r>
      <w:r w:rsidR="009E7D80">
        <w:t xml:space="preserve"> w</w:t>
      </w:r>
      <w:r w:rsidR="001555A8">
        <w:t>ere</w:t>
      </w:r>
      <w:r w:rsidR="009E7D80">
        <w:t xml:space="preserve"> </w:t>
      </w:r>
      <w:r>
        <w:t>below the permitted PM emission</w:t>
      </w:r>
      <w:r w:rsidR="009E7D80">
        <w:t xml:space="preserve"> rate of 0.</w:t>
      </w:r>
      <w:r>
        <w:t>3 lb/M</w:t>
      </w:r>
      <w:r w:rsidR="009E7D80">
        <w:t>MBtu for carbonaceous fuels, 0.</w:t>
      </w:r>
      <w:r>
        <w:t xml:space="preserve">1 lb/MMBtu for natural gas, and 109.5 lb/hr.  </w:t>
      </w:r>
      <w:r w:rsidR="00D86C07">
        <w:t>G</w:t>
      </w:r>
      <w:r>
        <w:t>iven that the measured PM emission rate</w:t>
      </w:r>
      <w:r w:rsidR="00D86C07">
        <w:t>s</w:t>
      </w:r>
      <w:r>
        <w:t xml:space="preserve"> </w:t>
      </w:r>
      <w:r w:rsidR="00D86C07">
        <w:t>were</w:t>
      </w:r>
      <w:r>
        <w:t xml:space="preserve"> well below the permit limits, </w:t>
      </w:r>
      <w:r w:rsidR="00484AF1">
        <w:t>RT</w:t>
      </w:r>
      <w:r>
        <w:t xml:space="preserve"> is request</w:t>
      </w:r>
      <w:r w:rsidR="000D0804">
        <w:t>ing</w:t>
      </w:r>
      <w:r>
        <w:t xml:space="preserve"> that the minimum </w:t>
      </w:r>
      <w:r w:rsidRPr="00906F55">
        <w:rPr>
          <w:spacing w:val="-2"/>
        </w:rPr>
        <w:t xml:space="preserve">scrubber </w:t>
      </w:r>
      <w:r w:rsidR="00D86C07">
        <w:rPr>
          <w:spacing w:val="-2"/>
        </w:rPr>
        <w:t xml:space="preserve">water </w:t>
      </w:r>
      <w:r w:rsidRPr="00906F55">
        <w:rPr>
          <w:spacing w:val="-2"/>
        </w:rPr>
        <w:t xml:space="preserve">flow </w:t>
      </w:r>
      <w:r w:rsidR="00D86C07">
        <w:rPr>
          <w:spacing w:val="-2"/>
        </w:rPr>
        <w:t xml:space="preserve">rate </w:t>
      </w:r>
      <w:r w:rsidR="00AE33E8">
        <w:rPr>
          <w:spacing w:val="-2"/>
        </w:rPr>
        <w:t xml:space="preserve">of </w:t>
      </w:r>
      <w:r w:rsidRPr="00906F55">
        <w:rPr>
          <w:spacing w:val="-2"/>
        </w:rPr>
        <w:t>1,0</w:t>
      </w:r>
      <w:r w:rsidR="00D86C07">
        <w:rPr>
          <w:spacing w:val="-2"/>
        </w:rPr>
        <w:t>2</w:t>
      </w:r>
      <w:r w:rsidRPr="00906F55">
        <w:rPr>
          <w:spacing w:val="-2"/>
        </w:rPr>
        <w:t xml:space="preserve">6 gpm </w:t>
      </w:r>
      <w:r w:rsidR="00D86C07">
        <w:rPr>
          <w:spacing w:val="-2"/>
        </w:rPr>
        <w:t xml:space="preserve">listed in the current Title V permit </w:t>
      </w:r>
      <w:r w:rsidRPr="00906F55">
        <w:rPr>
          <w:spacing w:val="-2"/>
        </w:rPr>
        <w:t xml:space="preserve">be used </w:t>
      </w:r>
      <w:r w:rsidR="007274C2" w:rsidRPr="00906F55">
        <w:rPr>
          <w:spacing w:val="-2"/>
        </w:rPr>
        <w:t>as an indicator of a deviation</w:t>
      </w:r>
      <w:r w:rsidR="007274C2">
        <w:t xml:space="preserve"> from normal operations </w:t>
      </w:r>
      <w:r>
        <w:t>for CAM purposes.</w:t>
      </w:r>
    </w:p>
    <w:p w:rsidR="00F27711" w:rsidRDefault="00F27711" w:rsidP="00906F55">
      <w:pPr>
        <w:pStyle w:val="ReportText"/>
      </w:pPr>
      <w:r>
        <w:t>When an excursion occurs, corrective action will be initiated, beginning with an evaluation of the occurrence, to determine the action required (if any) to correct the situation.  All excursions will be documented and reported.</w:t>
      </w:r>
    </w:p>
    <w:p w:rsidR="00906F55" w:rsidRDefault="00906F55" w:rsidP="00F27711"/>
    <w:p w:rsidR="000D0804" w:rsidRDefault="000D0804" w:rsidP="00F27711">
      <w:pPr>
        <w:sectPr w:rsidR="000D0804" w:rsidSect="00D6730B">
          <w:endnotePr>
            <w:numFmt w:val="decimal"/>
          </w:endnotePr>
          <w:pgSz w:w="12240" w:h="15840" w:code="1"/>
          <w:pgMar w:top="1008" w:right="1440" w:bottom="1440" w:left="1800" w:header="720" w:footer="720" w:gutter="0"/>
          <w:pgNumType w:start="1" w:chapStyle="1"/>
          <w:cols w:space="720"/>
        </w:sectPr>
      </w:pPr>
    </w:p>
    <w:p w:rsidR="00125FDF" w:rsidRDefault="00125FDF" w:rsidP="00486E84">
      <w:pPr>
        <w:pStyle w:val="Heading1"/>
      </w:pPr>
      <w:bookmarkStart w:id="109" w:name="_Toc236733119"/>
      <w:r>
        <w:t xml:space="preserve">SULFUR DIOXIDE EMISSIONS FROM THE NO. 3 </w:t>
      </w:r>
      <w:r w:rsidR="00FE45DE">
        <w:t>COMBINATION BOILER</w:t>
      </w:r>
      <w:bookmarkEnd w:id="109"/>
    </w:p>
    <w:p w:rsidR="00125FDF" w:rsidRDefault="00125FDF" w:rsidP="001566D3">
      <w:pPr>
        <w:pStyle w:val="Heading2"/>
      </w:pPr>
      <w:bookmarkStart w:id="110" w:name="_Toc236733120"/>
      <w:r>
        <w:t>Emissions Unit Identification</w:t>
      </w:r>
      <w:bookmarkEnd w:id="110"/>
    </w:p>
    <w:p w:rsidR="00D12331" w:rsidRDefault="00125FDF" w:rsidP="00D12331">
      <w:pPr>
        <w:pStyle w:val="ReportText"/>
      </w:pPr>
      <w:r>
        <w:t>No. 3 Combination Boiler</w:t>
      </w:r>
      <w:r w:rsidR="0076245D">
        <w:t xml:space="preserve"> – </w:t>
      </w:r>
      <w:r>
        <w:t>EU 015</w:t>
      </w:r>
      <w:r w:rsidR="005B2BC1">
        <w:t>.</w:t>
      </w:r>
    </w:p>
    <w:p w:rsidR="00125FDF" w:rsidRDefault="00125FDF" w:rsidP="001566D3">
      <w:pPr>
        <w:pStyle w:val="Heading2"/>
      </w:pPr>
      <w:bookmarkStart w:id="111" w:name="_Toc236733121"/>
      <w:r>
        <w:t>Applicable Regul</w:t>
      </w:r>
      <w:r w:rsidR="00057A51">
        <w:t>ations, Emission</w:t>
      </w:r>
      <w:r>
        <w:t xml:space="preserve"> Limits, and Monitoring Requirements</w:t>
      </w:r>
      <w:bookmarkEnd w:id="111"/>
    </w:p>
    <w:p w:rsidR="00D12331" w:rsidRPr="00906F55" w:rsidRDefault="004E4E75" w:rsidP="00906F55">
      <w:pPr>
        <w:pStyle w:val="ReportText"/>
        <w:rPr>
          <w:spacing w:val="-2"/>
        </w:rPr>
      </w:pPr>
      <w:r w:rsidRPr="00906F55">
        <w:rPr>
          <w:spacing w:val="-2"/>
        </w:rPr>
        <w:t>Permit No. 0050009-029-AC/PSD-FL-388A sets t</w:t>
      </w:r>
      <w:r w:rsidR="007B0F14" w:rsidRPr="00906F55">
        <w:rPr>
          <w:spacing w:val="-2"/>
        </w:rPr>
        <w:t>he No. 3 Combination Boiler SO</w:t>
      </w:r>
      <w:r w:rsidR="007B0F14" w:rsidRPr="00906F55">
        <w:rPr>
          <w:spacing w:val="-2"/>
          <w:vertAlign w:val="subscript"/>
        </w:rPr>
        <w:t>2</w:t>
      </w:r>
      <w:r w:rsidR="007B0F14" w:rsidRPr="00906F55">
        <w:rPr>
          <w:spacing w:val="-2"/>
        </w:rPr>
        <w:t xml:space="preserve"> emission limits</w:t>
      </w:r>
      <w:r w:rsidRPr="00906F55">
        <w:rPr>
          <w:spacing w:val="-2"/>
        </w:rPr>
        <w:t xml:space="preserve"> </w:t>
      </w:r>
      <w:r w:rsidR="00057A51">
        <w:rPr>
          <w:spacing w:val="-2"/>
        </w:rPr>
        <w:t>as follows</w:t>
      </w:r>
      <w:r w:rsidRPr="00906F55">
        <w:rPr>
          <w:spacing w:val="-2"/>
        </w:rPr>
        <w:t>:</w:t>
      </w:r>
    </w:p>
    <w:p w:rsidR="007B0F14" w:rsidRDefault="007B0F14" w:rsidP="00906F55">
      <w:pPr>
        <w:pStyle w:val="BulletList"/>
      </w:pPr>
      <w:r>
        <w:t>1,366 lb/hr (based on a 3-hour rolling average) when only the No. 3 Combination Boiler is operating (No. 4 Combination Boiler not operating);</w:t>
      </w:r>
    </w:p>
    <w:p w:rsidR="007B0F14" w:rsidRDefault="007B0F14" w:rsidP="00906F55">
      <w:pPr>
        <w:pStyle w:val="BulletList"/>
      </w:pPr>
      <w:r>
        <w:t xml:space="preserve">1,658 lb/hr (based on a 3-hour rolling average) combined </w:t>
      </w:r>
      <w:r w:rsidR="00F40869">
        <w:t>SO</w:t>
      </w:r>
      <w:r w:rsidR="00F40869" w:rsidRPr="00F40869">
        <w:rPr>
          <w:vertAlign w:val="subscript"/>
        </w:rPr>
        <w:t>2</w:t>
      </w:r>
      <w:r>
        <w:t xml:space="preserve"> emissions when both the Nos. 3 and 4 Combination Boilers are operating;</w:t>
      </w:r>
    </w:p>
    <w:p w:rsidR="007B0F14" w:rsidRDefault="007B0F14" w:rsidP="00906F55">
      <w:pPr>
        <w:pStyle w:val="BulletList"/>
      </w:pPr>
      <w:r>
        <w:t>907 lb/hr (based on a 24-hour rolling average) when only the No. 3 Combination Boiler is operating; and</w:t>
      </w:r>
    </w:p>
    <w:p w:rsidR="007B0F14" w:rsidRDefault="007B0F14" w:rsidP="00906F55">
      <w:pPr>
        <w:pStyle w:val="EndBulletList"/>
      </w:pPr>
      <w:r>
        <w:t>329 lb/hr (based on a 24-hour rolling average) when both the Nos. 3 and 4 Combination Boilers are operating.</w:t>
      </w:r>
    </w:p>
    <w:p w:rsidR="00D12331" w:rsidRDefault="007B0F14" w:rsidP="00906F55">
      <w:pPr>
        <w:pStyle w:val="ReportText"/>
      </w:pPr>
      <w:r>
        <w:t>An SO</w:t>
      </w:r>
      <w:r w:rsidRPr="007B0F14">
        <w:rPr>
          <w:vertAlign w:val="subscript"/>
        </w:rPr>
        <w:t>2</w:t>
      </w:r>
      <w:r>
        <w:t xml:space="preserve"> compliance test is required annually for the No. 3 Combination Boiler.  A CEMS is required to continuously monitor SO</w:t>
      </w:r>
      <w:r w:rsidRPr="007B0F14">
        <w:rPr>
          <w:vertAlign w:val="subscript"/>
        </w:rPr>
        <w:t>2</w:t>
      </w:r>
      <w:r>
        <w:t xml:space="preserve"> emissions.  In addition, scrubber pH must be maintained above 8.0 (24</w:t>
      </w:r>
      <w:r w:rsidR="00AE53A4">
        <w:noBreakHyphen/>
      </w:r>
      <w:r>
        <w:t>hour average) during times when the continuous monitor is being repaired and/or calibrated.</w:t>
      </w:r>
    </w:p>
    <w:p w:rsidR="00125FDF" w:rsidRDefault="00125FDF" w:rsidP="001566D3">
      <w:pPr>
        <w:pStyle w:val="Heading2"/>
      </w:pPr>
      <w:bookmarkStart w:id="112" w:name="_Toc236733122"/>
      <w:r>
        <w:t>Control Technology Description</w:t>
      </w:r>
      <w:bookmarkEnd w:id="112"/>
    </w:p>
    <w:p w:rsidR="00D12331" w:rsidRDefault="00125FDF" w:rsidP="00906F55">
      <w:pPr>
        <w:pStyle w:val="ReportText"/>
      </w:pPr>
      <w:r>
        <w:t>SO</w:t>
      </w:r>
      <w:r w:rsidRPr="00125FDF">
        <w:rPr>
          <w:szCs w:val="22"/>
          <w:vertAlign w:val="subscript"/>
        </w:rPr>
        <w:t>2</w:t>
      </w:r>
      <w:r w:rsidR="005B2ECC" w:rsidRPr="005B2ECC">
        <w:rPr>
          <w:szCs w:val="22"/>
        </w:rPr>
        <w:t xml:space="preserve"> </w:t>
      </w:r>
      <w:r>
        <w:rPr>
          <w:szCs w:val="22"/>
        </w:rPr>
        <w:t xml:space="preserve">emissions from the No. 3 Combination Boiler are controlled using a </w:t>
      </w:r>
      <w:r w:rsidR="00EF4D6D">
        <w:rPr>
          <w:szCs w:val="22"/>
        </w:rPr>
        <w:t xml:space="preserve">wet </w:t>
      </w:r>
      <w:r>
        <w:rPr>
          <w:szCs w:val="22"/>
        </w:rPr>
        <w:t xml:space="preserve">scrubber.  </w:t>
      </w:r>
      <w:r>
        <w:t xml:space="preserve">The </w:t>
      </w:r>
      <w:r w:rsidRPr="002738F5">
        <w:rPr>
          <w:spacing w:val="-2"/>
        </w:rPr>
        <w:t>effectiveness of the control equipment is evaluated with annual compliance tests.  A detailed description</w:t>
      </w:r>
      <w:r w:rsidR="00523936">
        <w:t xml:space="preserve"> of the control equipment i</w:t>
      </w:r>
      <w:r>
        <w:t>s included in the Title V renewal applicatio</w:t>
      </w:r>
      <w:r w:rsidR="00173B33">
        <w:t>n (Attachment</w:t>
      </w:r>
      <w:r w:rsidR="002738F5">
        <w:t xml:space="preserve"> </w:t>
      </w:r>
      <w:r w:rsidR="00C73059">
        <w:t>S</w:t>
      </w:r>
      <w:r w:rsidR="007B0F14">
        <w:t>SCE</w:t>
      </w:r>
      <w:r>
        <w:t>-EU</w:t>
      </w:r>
      <w:r w:rsidR="00C03086">
        <w:t>3</w:t>
      </w:r>
      <w:r>
        <w:t>-</w:t>
      </w:r>
      <w:r w:rsidR="00C73059">
        <w:t>I</w:t>
      </w:r>
      <w:r>
        <w:t>3).</w:t>
      </w:r>
    </w:p>
    <w:p w:rsidR="00125FDF" w:rsidRDefault="00125FDF" w:rsidP="001566D3">
      <w:pPr>
        <w:pStyle w:val="Heading2"/>
      </w:pPr>
      <w:bookmarkStart w:id="113" w:name="_Toc236733123"/>
      <w:r>
        <w:t>Monitoring Approach</w:t>
      </w:r>
      <w:bookmarkEnd w:id="113"/>
    </w:p>
    <w:p w:rsidR="00557064" w:rsidRDefault="00484AF1" w:rsidP="00906F55">
      <w:pPr>
        <w:pStyle w:val="ReportText"/>
      </w:pPr>
      <w:r>
        <w:t>RT</w:t>
      </w:r>
      <w:r w:rsidR="003E2548">
        <w:t xml:space="preserve"> currently uses a CEM</w:t>
      </w:r>
      <w:r w:rsidR="005F4B26">
        <w:t>S</w:t>
      </w:r>
      <w:r w:rsidR="003E2548">
        <w:t xml:space="preserve"> to demonstrate compliance with the SO</w:t>
      </w:r>
      <w:r w:rsidR="003E2548" w:rsidRPr="003E2548">
        <w:rPr>
          <w:szCs w:val="22"/>
          <w:vertAlign w:val="subscript"/>
        </w:rPr>
        <w:t>2</w:t>
      </w:r>
      <w:r w:rsidR="003E2548">
        <w:t xml:space="preserve"> emission limit for the No. 3 Combination Boiler.  </w:t>
      </w:r>
      <w:r w:rsidR="00691F05">
        <w:t xml:space="preserve">In addition, scrubber pH is monitored during times when the CEMS is being repaired and/or calibrated.  </w:t>
      </w:r>
      <w:r>
        <w:t>RT</w:t>
      </w:r>
      <w:r w:rsidR="003E2548">
        <w:t xml:space="preserve"> </w:t>
      </w:r>
      <w:r w:rsidR="00057A51">
        <w:t>will</w:t>
      </w:r>
      <w:r w:rsidR="003E2548">
        <w:t xml:space="preserve"> use </w:t>
      </w:r>
      <w:r w:rsidR="00425A9F">
        <w:t>the</w:t>
      </w:r>
      <w:r w:rsidR="003E2548">
        <w:t xml:space="preserve"> CEM</w:t>
      </w:r>
      <w:r w:rsidR="005F4B26">
        <w:t>S</w:t>
      </w:r>
      <w:r w:rsidR="003E2548">
        <w:t xml:space="preserve"> </w:t>
      </w:r>
      <w:r w:rsidR="00691F05">
        <w:t xml:space="preserve">and pH monitor </w:t>
      </w:r>
      <w:r w:rsidR="003E2548">
        <w:t>to satisfy CAM requirements</w:t>
      </w:r>
      <w:r w:rsidR="00691F05">
        <w:t>, as required by the current Title V permit.</w:t>
      </w:r>
    </w:p>
    <w:p w:rsidR="00EF4D6D" w:rsidRDefault="00EF4D6D" w:rsidP="00557064">
      <w:pPr>
        <w:sectPr w:rsidR="00EF4D6D" w:rsidSect="00D6730B">
          <w:endnotePr>
            <w:numFmt w:val="decimal"/>
          </w:endnotePr>
          <w:pgSz w:w="12240" w:h="15840" w:code="1"/>
          <w:pgMar w:top="1008" w:right="1440" w:bottom="1440" w:left="1800" w:header="720" w:footer="720" w:gutter="0"/>
          <w:pgNumType w:start="1" w:chapStyle="1"/>
          <w:cols w:space="720"/>
        </w:sectPr>
      </w:pPr>
    </w:p>
    <w:p w:rsidR="003E2548" w:rsidRDefault="00E720C9" w:rsidP="00486E84">
      <w:pPr>
        <w:pStyle w:val="Heading1"/>
      </w:pPr>
      <w:bookmarkStart w:id="114" w:name="_Toc236733124"/>
      <w:r>
        <w:rPr>
          <w:caps w:val="0"/>
        </w:rPr>
        <w:t xml:space="preserve">PARTICULATE MATTER EMISSIONS FROM THE NO. 4 COMBINATION </w:t>
      </w:r>
      <w:r w:rsidR="00FE45DE">
        <w:t>BOILER</w:t>
      </w:r>
      <w:bookmarkEnd w:id="114"/>
    </w:p>
    <w:p w:rsidR="003E2548" w:rsidRDefault="003E2548" w:rsidP="001566D3">
      <w:pPr>
        <w:pStyle w:val="Heading2"/>
      </w:pPr>
      <w:bookmarkStart w:id="115" w:name="_Toc236733125"/>
      <w:r>
        <w:t>Emissions Unit Identification</w:t>
      </w:r>
      <w:bookmarkEnd w:id="115"/>
    </w:p>
    <w:p w:rsidR="00D12331" w:rsidRDefault="003E2548" w:rsidP="00D12331">
      <w:pPr>
        <w:pStyle w:val="ReportText"/>
      </w:pPr>
      <w:r>
        <w:t>No. 4 Combination Boiler</w:t>
      </w:r>
      <w:r w:rsidR="0076245D">
        <w:t xml:space="preserve"> – </w:t>
      </w:r>
      <w:r>
        <w:t>EU 0</w:t>
      </w:r>
      <w:r w:rsidR="00EF4D6D">
        <w:t>16</w:t>
      </w:r>
      <w:r w:rsidR="005B2BC1">
        <w:t>.</w:t>
      </w:r>
    </w:p>
    <w:p w:rsidR="003E2548" w:rsidRDefault="003E2548" w:rsidP="001566D3">
      <w:pPr>
        <w:pStyle w:val="Heading2"/>
      </w:pPr>
      <w:bookmarkStart w:id="116" w:name="_Toc236733126"/>
      <w:r>
        <w:t>A</w:t>
      </w:r>
      <w:r w:rsidR="00057A51">
        <w:t>pplicable Regulations, Emission</w:t>
      </w:r>
      <w:r>
        <w:t xml:space="preserve"> Limits, and Monitoring Requirements</w:t>
      </w:r>
      <w:bookmarkEnd w:id="116"/>
    </w:p>
    <w:p w:rsidR="00D12331" w:rsidRDefault="003E2548" w:rsidP="00906F55">
      <w:pPr>
        <w:pStyle w:val="ReportText"/>
      </w:pPr>
      <w:r>
        <w:t xml:space="preserve">The No. 4 Combination Boiler has a </w:t>
      </w:r>
      <w:r w:rsidR="004C3844">
        <w:t>PM</w:t>
      </w:r>
      <w:r w:rsidR="00ED7AE1">
        <w:t xml:space="preserve"> emission limit</w:t>
      </w:r>
      <w:r>
        <w:t xml:space="preserve"> of 0.3 lb/MM</w:t>
      </w:r>
      <w:r w:rsidR="00543FAF">
        <w:t xml:space="preserve">Btu for carbonaceous fuels, </w:t>
      </w:r>
      <w:r w:rsidR="00543FAF" w:rsidRPr="00AE53A4">
        <w:t>0.1</w:t>
      </w:r>
      <w:r w:rsidR="00AE53A4" w:rsidRPr="00AE53A4">
        <w:t> </w:t>
      </w:r>
      <w:r w:rsidRPr="00AE53A4">
        <w:t xml:space="preserve">lb/MMBtu for </w:t>
      </w:r>
      <w:r w:rsidR="00EF4D6D" w:rsidRPr="00AE53A4">
        <w:t xml:space="preserve">coal, </w:t>
      </w:r>
      <w:r w:rsidRPr="00AE53A4">
        <w:t>natural gas</w:t>
      </w:r>
      <w:r w:rsidR="00425A9F" w:rsidRPr="00AE53A4">
        <w:t>,</w:t>
      </w:r>
      <w:r w:rsidRPr="00AE53A4">
        <w:t xml:space="preserve"> and fuel </w:t>
      </w:r>
      <w:r w:rsidR="00EF4D6D" w:rsidRPr="00AE53A4">
        <w:t xml:space="preserve">oil, and an emissions cap of </w:t>
      </w:r>
      <w:r w:rsidR="00173B33" w:rsidRPr="00AE53A4">
        <w:t>86.7 lb/hr</w:t>
      </w:r>
      <w:r w:rsidRPr="00AE53A4">
        <w:t xml:space="preserve"> [Rule</w:t>
      </w:r>
      <w:r w:rsidR="00AE53A4">
        <w:t> </w:t>
      </w:r>
      <w:r w:rsidR="00173B33" w:rsidRPr="00AE53A4">
        <w:t>62</w:t>
      </w:r>
      <w:r w:rsidR="00AE53A4">
        <w:noBreakHyphen/>
      </w:r>
      <w:r w:rsidRPr="00AE53A4">
        <w:t>296.410(1)(b)2.</w:t>
      </w:r>
      <w:r w:rsidR="00691F05" w:rsidRPr="00AE53A4">
        <w:t>;</w:t>
      </w:r>
      <w:r>
        <w:t xml:space="preserve"> Con</w:t>
      </w:r>
      <w:r w:rsidR="00ED7AE1">
        <w:t>struction Permit No. 0050009-016</w:t>
      </w:r>
      <w:r>
        <w:t>-AC</w:t>
      </w:r>
      <w:r w:rsidR="00691F05">
        <w:t>; and</w:t>
      </w:r>
      <w:r w:rsidR="00ED7AE1">
        <w:t xml:space="preserve"> Title V Permit No.</w:t>
      </w:r>
      <w:r w:rsidR="00AE53A4">
        <w:t> </w:t>
      </w:r>
      <w:r w:rsidR="00173B33">
        <w:t>0050009</w:t>
      </w:r>
      <w:r w:rsidR="00AE53A4">
        <w:t>-</w:t>
      </w:r>
      <w:r w:rsidR="00173B33">
        <w:t>0</w:t>
      </w:r>
      <w:r w:rsidR="007B0F14">
        <w:t>3</w:t>
      </w:r>
      <w:r w:rsidR="00484AF1">
        <w:t>2</w:t>
      </w:r>
      <w:r w:rsidR="00AE53A4">
        <w:t>-</w:t>
      </w:r>
      <w:r w:rsidR="00691F05">
        <w:t>AV</w:t>
      </w:r>
      <w:r>
        <w:t>].  The current VE limit is 30</w:t>
      </w:r>
      <w:r w:rsidR="00425A9F">
        <w:t>-</w:t>
      </w:r>
      <w:r>
        <w:t>percent</w:t>
      </w:r>
      <w:r w:rsidR="00EF4D6D">
        <w:t xml:space="preserve"> opacity</w:t>
      </w:r>
      <w:r w:rsidR="00425A9F">
        <w:t>, except up to 40-</w:t>
      </w:r>
      <w:r>
        <w:t xml:space="preserve">percent </w:t>
      </w:r>
      <w:r w:rsidR="00EF4D6D">
        <w:t xml:space="preserve">opacity </w:t>
      </w:r>
      <w:r>
        <w:t>is allowed for</w:t>
      </w:r>
      <w:r w:rsidR="00425A9F">
        <w:t xml:space="preserve"> up to 2 minutes per hour [Rule</w:t>
      </w:r>
      <w:r>
        <w:t xml:space="preserve"> 62-296.410(1)(b)2, F.A.C.</w:t>
      </w:r>
      <w:r w:rsidR="00425A9F">
        <w:t>,</w:t>
      </w:r>
      <w:r>
        <w:t xml:space="preserve"> </w:t>
      </w:r>
      <w:r w:rsidR="00425A9F">
        <w:t>Air</w:t>
      </w:r>
      <w:r>
        <w:t xml:space="preserve"> C</w:t>
      </w:r>
      <w:r w:rsidR="00173B33">
        <w:t>onstruction Permit No.</w:t>
      </w:r>
      <w:r w:rsidR="00AE53A4">
        <w:t> </w:t>
      </w:r>
      <w:r w:rsidR="00A1292B">
        <w:t>0050009-016</w:t>
      </w:r>
      <w:r>
        <w:t>-AC</w:t>
      </w:r>
      <w:r w:rsidR="00173B33">
        <w:t>; and Title V Permit N</w:t>
      </w:r>
      <w:r w:rsidR="00290066">
        <w:t>o. 0050009-0</w:t>
      </w:r>
      <w:r w:rsidR="007B0F14">
        <w:t>3</w:t>
      </w:r>
      <w:r w:rsidR="00484AF1">
        <w:t>2</w:t>
      </w:r>
      <w:r w:rsidR="00290066">
        <w:t>-AV</w:t>
      </w:r>
      <w:r>
        <w:t>].</w:t>
      </w:r>
    </w:p>
    <w:p w:rsidR="00D12331" w:rsidRDefault="003E2548" w:rsidP="00D12331">
      <w:pPr>
        <w:pStyle w:val="ReportText"/>
      </w:pPr>
      <w:r>
        <w:t>PM and VE compliance tests are required annually for</w:t>
      </w:r>
      <w:r w:rsidR="00173B33">
        <w:t xml:space="preserve"> the No. 4 Combination Boiler.</w:t>
      </w:r>
    </w:p>
    <w:p w:rsidR="003E2548" w:rsidRDefault="003E2548" w:rsidP="001566D3">
      <w:pPr>
        <w:pStyle w:val="Heading2"/>
      </w:pPr>
      <w:bookmarkStart w:id="117" w:name="_Toc236733127"/>
      <w:r>
        <w:t>Control Technology Description</w:t>
      </w:r>
      <w:bookmarkEnd w:id="117"/>
    </w:p>
    <w:p w:rsidR="00D12331" w:rsidRDefault="003E2548" w:rsidP="00906F55">
      <w:pPr>
        <w:pStyle w:val="ReportText"/>
      </w:pPr>
      <w:r>
        <w:t xml:space="preserve">PM emissions from the No. 4 Combination Boiler are controlled by a fly ash arrestor and </w:t>
      </w:r>
      <w:r w:rsidR="00EF4D6D">
        <w:t xml:space="preserve">wet </w:t>
      </w:r>
      <w:r>
        <w:t xml:space="preserve">scrubber.  The effectiveness of the control equipment is evaluated with annual compliance tests.  A detailed description of the control equipment </w:t>
      </w:r>
      <w:r w:rsidR="007413D5">
        <w:t>i</w:t>
      </w:r>
      <w:r>
        <w:t xml:space="preserve">s included in the Title V renewal application (Attachment </w:t>
      </w:r>
      <w:r w:rsidR="002951AD">
        <w:t>RT</w:t>
      </w:r>
      <w:r>
        <w:t>-EU</w:t>
      </w:r>
      <w:r w:rsidR="007274C2">
        <w:t>4</w:t>
      </w:r>
      <w:r w:rsidR="00173B33">
        <w:t>-I</w:t>
      </w:r>
      <w:r>
        <w:t>3).</w:t>
      </w:r>
    </w:p>
    <w:p w:rsidR="003E2548" w:rsidRDefault="003E2548" w:rsidP="001566D3">
      <w:pPr>
        <w:pStyle w:val="Heading2"/>
      </w:pPr>
      <w:bookmarkStart w:id="118" w:name="_Toc236733128"/>
      <w:r>
        <w:t>Monitoring Approach</w:t>
      </w:r>
      <w:bookmarkEnd w:id="118"/>
    </w:p>
    <w:p w:rsidR="00D12331" w:rsidRDefault="003E2548" w:rsidP="00906F55">
      <w:pPr>
        <w:pStyle w:val="ReportText"/>
      </w:pPr>
      <w:r>
        <w:t xml:space="preserve">The </w:t>
      </w:r>
      <w:r w:rsidR="00B45592">
        <w:t>current</w:t>
      </w:r>
      <w:r>
        <w:t xml:space="preserve"> Title V Permit (Permit No. 0050009-0</w:t>
      </w:r>
      <w:r w:rsidR="007B0F14">
        <w:t>3</w:t>
      </w:r>
      <w:r w:rsidR="002951AD">
        <w:t>2</w:t>
      </w:r>
      <w:r>
        <w:t>-AV) already includes monitoring requirements</w:t>
      </w:r>
      <w:r w:rsidR="007274C2">
        <w:t xml:space="preserve"> </w:t>
      </w:r>
      <w:r w:rsidR="004C3844">
        <w:t>for the No. 4 Combination Boiler</w:t>
      </w:r>
      <w:r w:rsidR="00917CC7">
        <w:t xml:space="preserve"> </w:t>
      </w:r>
      <w:r w:rsidR="009E7D80">
        <w:t>as part of the CAM Plan</w:t>
      </w:r>
      <w:r w:rsidR="004C3844">
        <w:t>.</w:t>
      </w:r>
      <w:r>
        <w:t xml:space="preserve">  </w:t>
      </w:r>
      <w:r w:rsidR="009E7D80">
        <w:t>The CAM Plan</w:t>
      </w:r>
      <w:r>
        <w:t xml:space="preserve"> stipulates that the </w:t>
      </w:r>
      <w:r w:rsidR="004C3844">
        <w:t xml:space="preserve">minimum </w:t>
      </w:r>
      <w:r w:rsidR="00523936">
        <w:t xml:space="preserve">water </w:t>
      </w:r>
      <w:r w:rsidR="004C3844">
        <w:t xml:space="preserve">flow rate of the </w:t>
      </w:r>
      <w:r w:rsidR="0035665C">
        <w:t xml:space="preserve">wet </w:t>
      </w:r>
      <w:r w:rsidR="004C3844">
        <w:t>scrubber be maintain</w:t>
      </w:r>
      <w:r w:rsidR="00425A9F">
        <w:t>ed</w:t>
      </w:r>
      <w:r w:rsidR="009E7D80">
        <w:t xml:space="preserve"> above 1,096 gpm.</w:t>
      </w:r>
      <w:r w:rsidR="003B3D19">
        <w:t xml:space="preserve">  For sources with controlled emis</w:t>
      </w:r>
      <w:r w:rsidR="00425A9F">
        <w:t>sions greater than major source</w:t>
      </w:r>
      <w:r w:rsidR="003B3D19">
        <w:t xml:space="preserve"> thresholds, such as PM emissions from the No. 4 Combination, CAM regulations require that the selected indicator be measured and recorded </w:t>
      </w:r>
      <w:r w:rsidR="0035665C">
        <w:t xml:space="preserve">a minimum of </w:t>
      </w:r>
      <w:r w:rsidR="003B3D19">
        <w:t xml:space="preserve">4 times </w:t>
      </w:r>
      <w:r w:rsidR="003B3D19" w:rsidRPr="00906F55">
        <w:rPr>
          <w:spacing w:val="-2"/>
        </w:rPr>
        <w:t xml:space="preserve">per hour.  To meet this requirement, </w:t>
      </w:r>
      <w:r w:rsidR="002951AD">
        <w:rPr>
          <w:spacing w:val="-2"/>
        </w:rPr>
        <w:t>RT</w:t>
      </w:r>
      <w:r w:rsidR="003B3D19" w:rsidRPr="00906F55">
        <w:rPr>
          <w:spacing w:val="-2"/>
        </w:rPr>
        <w:t xml:space="preserve"> </w:t>
      </w:r>
      <w:r w:rsidR="009E7D80">
        <w:rPr>
          <w:spacing w:val="-2"/>
        </w:rPr>
        <w:t xml:space="preserve">measures </w:t>
      </w:r>
      <w:r w:rsidR="003B3D19" w:rsidRPr="00906F55">
        <w:rPr>
          <w:spacing w:val="-2"/>
        </w:rPr>
        <w:t>the scrubber</w:t>
      </w:r>
      <w:r w:rsidR="003B3D19">
        <w:t xml:space="preserve"> </w:t>
      </w:r>
      <w:r w:rsidR="00523936">
        <w:t xml:space="preserve">water </w:t>
      </w:r>
      <w:r w:rsidR="003B3D19">
        <w:t xml:space="preserve">flow rate </w:t>
      </w:r>
      <w:r w:rsidR="0035665C">
        <w:t xml:space="preserve">at least </w:t>
      </w:r>
      <w:r w:rsidR="003B3D19">
        <w:t>four times per hour</w:t>
      </w:r>
      <w:r w:rsidR="0035665C">
        <w:t>,</w:t>
      </w:r>
      <w:r w:rsidR="003B3D19">
        <w:t xml:space="preserve"> at approximately 1</w:t>
      </w:r>
      <w:r w:rsidR="00173B33">
        <w:t>5-minute in</w:t>
      </w:r>
      <w:r w:rsidR="00917CC7">
        <w:t>tervals</w:t>
      </w:r>
      <w:r w:rsidR="00173B33">
        <w:t>.</w:t>
      </w:r>
    </w:p>
    <w:p w:rsidR="00D12331" w:rsidRDefault="003E2548" w:rsidP="00D12331">
      <w:pPr>
        <w:pStyle w:val="ReportText"/>
      </w:pPr>
      <w:r>
        <w:t>The monitoring approach is summarized in the following table.</w:t>
      </w:r>
    </w:p>
    <w:tbl>
      <w:tblPr>
        <w:tblW w:w="8131" w:type="dxa"/>
        <w:jc w:val="center"/>
        <w:tblInd w:w="-260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3076"/>
        <w:gridCol w:w="5055"/>
      </w:tblGrid>
      <w:tr w:rsidR="003B3D19" w:rsidTr="00425A9F">
        <w:trPr>
          <w:jc w:val="center"/>
        </w:trPr>
        <w:tc>
          <w:tcPr>
            <w:tcW w:w="3076" w:type="dxa"/>
            <w:tcBorders>
              <w:top w:val="double" w:sz="4" w:space="0" w:color="auto"/>
              <w:bottom w:val="single" w:sz="6" w:space="0" w:color="auto"/>
            </w:tcBorders>
            <w:shd w:val="clear" w:color="000000" w:fill="FFFFFF"/>
          </w:tcPr>
          <w:p w:rsidR="003B3D19" w:rsidRDefault="003B3D19" w:rsidP="00DA0941">
            <w:pPr>
              <w:tabs>
                <w:tab w:val="left" w:pos="504"/>
                <w:tab w:val="left" w:pos="1008"/>
                <w:tab w:val="left" w:pos="1512"/>
                <w:tab w:val="left" w:pos="2016"/>
                <w:tab w:val="left" w:pos="2520"/>
                <w:tab w:val="right" w:leader="dot" w:pos="8640"/>
              </w:tabs>
              <w:rPr>
                <w:b/>
              </w:rPr>
            </w:pPr>
          </w:p>
        </w:tc>
        <w:tc>
          <w:tcPr>
            <w:tcW w:w="5055" w:type="dxa"/>
            <w:tcBorders>
              <w:top w:val="double" w:sz="4" w:space="0" w:color="auto"/>
              <w:bottom w:val="single" w:sz="6" w:space="0" w:color="auto"/>
            </w:tcBorders>
            <w:shd w:val="clear" w:color="000000" w:fill="FFFFFF"/>
          </w:tcPr>
          <w:p w:rsidR="003B3D19" w:rsidRDefault="003B3D19" w:rsidP="00DA0941">
            <w:pPr>
              <w:tabs>
                <w:tab w:val="left" w:pos="504"/>
                <w:tab w:val="left" w:pos="1008"/>
                <w:tab w:val="left" w:pos="1512"/>
                <w:tab w:val="left" w:pos="2016"/>
                <w:tab w:val="left" w:pos="2520"/>
                <w:tab w:val="right" w:leader="dot" w:pos="8640"/>
              </w:tabs>
              <w:rPr>
                <w:b/>
              </w:rPr>
            </w:pPr>
            <w:r>
              <w:rPr>
                <w:b/>
              </w:rPr>
              <w:t>Indicator No. 1</w:t>
            </w:r>
          </w:p>
        </w:tc>
      </w:tr>
      <w:tr w:rsidR="003B3D19" w:rsidTr="00425A9F">
        <w:trPr>
          <w:jc w:val="center"/>
        </w:trPr>
        <w:tc>
          <w:tcPr>
            <w:tcW w:w="3076" w:type="dxa"/>
            <w:tcBorders>
              <w:top w:val="single" w:sz="6" w:space="0" w:color="auto"/>
            </w:tcBorders>
          </w:tcPr>
          <w:p w:rsidR="003B3D19" w:rsidRDefault="003B3D19" w:rsidP="00DA0941">
            <w:pPr>
              <w:pStyle w:val="Footer"/>
              <w:tabs>
                <w:tab w:val="clear" w:pos="4320"/>
                <w:tab w:val="left" w:pos="504"/>
                <w:tab w:val="left" w:pos="1008"/>
                <w:tab w:val="left" w:pos="1512"/>
                <w:tab w:val="left" w:pos="2016"/>
                <w:tab w:val="left" w:pos="2520"/>
                <w:tab w:val="right" w:leader="dot" w:pos="8640"/>
              </w:tabs>
              <w:spacing w:line="240" w:lineRule="auto"/>
              <w:rPr>
                <w:sz w:val="21"/>
              </w:rPr>
            </w:pPr>
            <w:r>
              <w:rPr>
                <w:sz w:val="21"/>
              </w:rPr>
              <w:t>Indicator</w:t>
            </w:r>
          </w:p>
        </w:tc>
        <w:tc>
          <w:tcPr>
            <w:tcW w:w="5055" w:type="dxa"/>
            <w:tcBorders>
              <w:top w:val="single" w:sz="6" w:space="0" w:color="auto"/>
            </w:tcBorders>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Minimum scrubber flow rate.</w:t>
            </w:r>
          </w:p>
        </w:tc>
      </w:tr>
      <w:tr w:rsidR="003B3D19">
        <w:trPr>
          <w:jc w:val="center"/>
        </w:trPr>
        <w:tc>
          <w:tcPr>
            <w:tcW w:w="3076" w:type="dxa"/>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Measurement Approach</w:t>
            </w:r>
          </w:p>
        </w:tc>
        <w:tc>
          <w:tcPr>
            <w:tcW w:w="5055" w:type="dxa"/>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 xml:space="preserve">Measurement of the scrubber flow rate </w:t>
            </w:r>
            <w:r w:rsidR="0035665C">
              <w:rPr>
                <w:sz w:val="21"/>
              </w:rPr>
              <w:t xml:space="preserve">at least </w:t>
            </w:r>
            <w:r>
              <w:rPr>
                <w:sz w:val="21"/>
              </w:rPr>
              <w:t>four times per hour at approximately 15-minute increments.</w:t>
            </w:r>
          </w:p>
        </w:tc>
      </w:tr>
      <w:tr w:rsidR="003B3D19">
        <w:trPr>
          <w:jc w:val="center"/>
        </w:trPr>
        <w:tc>
          <w:tcPr>
            <w:tcW w:w="3076" w:type="dxa"/>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Indicator Range</w:t>
            </w:r>
          </w:p>
        </w:tc>
        <w:tc>
          <w:tcPr>
            <w:tcW w:w="5055" w:type="dxa"/>
          </w:tcPr>
          <w:p w:rsidR="003B3D19" w:rsidRDefault="003B3D19" w:rsidP="00E61C0D">
            <w:pPr>
              <w:tabs>
                <w:tab w:val="left" w:pos="504"/>
                <w:tab w:val="left" w:pos="1008"/>
                <w:tab w:val="left" w:pos="1512"/>
                <w:tab w:val="left" w:pos="2016"/>
                <w:tab w:val="left" w:pos="2520"/>
                <w:tab w:val="right" w:leader="dot" w:pos="8640"/>
              </w:tabs>
              <w:spacing w:line="240" w:lineRule="auto"/>
              <w:rPr>
                <w:sz w:val="21"/>
              </w:rPr>
            </w:pPr>
            <w:r>
              <w:rPr>
                <w:sz w:val="21"/>
              </w:rPr>
              <w:t xml:space="preserve">An excursion is defined as a measured </w:t>
            </w:r>
            <w:r w:rsidR="0035665C">
              <w:rPr>
                <w:sz w:val="21"/>
              </w:rPr>
              <w:t xml:space="preserve">3-hour average </w:t>
            </w:r>
            <w:r>
              <w:rPr>
                <w:sz w:val="21"/>
              </w:rPr>
              <w:t>flow rate less than 1,0</w:t>
            </w:r>
            <w:r w:rsidR="00E61C0D">
              <w:rPr>
                <w:sz w:val="21"/>
              </w:rPr>
              <w:t>4</w:t>
            </w:r>
            <w:r>
              <w:rPr>
                <w:sz w:val="21"/>
              </w:rPr>
              <w:t xml:space="preserve">6 gpm. </w:t>
            </w:r>
            <w:r w:rsidR="00614679">
              <w:rPr>
                <w:sz w:val="21"/>
              </w:rPr>
              <w:t xml:space="preserve"> </w:t>
            </w:r>
            <w:r>
              <w:rPr>
                <w:sz w:val="21"/>
              </w:rPr>
              <w:t>Excursions trigger an inspection, corrective action</w:t>
            </w:r>
            <w:r w:rsidR="00173B33">
              <w:rPr>
                <w:sz w:val="21"/>
              </w:rPr>
              <w:t>, and a reporting requirement.</w:t>
            </w:r>
          </w:p>
        </w:tc>
      </w:tr>
      <w:tr w:rsidR="003B3D19">
        <w:trPr>
          <w:jc w:val="center"/>
        </w:trPr>
        <w:tc>
          <w:tcPr>
            <w:tcW w:w="3076" w:type="dxa"/>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Data Representativeness</w:t>
            </w:r>
          </w:p>
        </w:tc>
        <w:tc>
          <w:tcPr>
            <w:tcW w:w="5055" w:type="dxa"/>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The flow rate is measured using standard instrumentat</w:t>
            </w:r>
            <w:r w:rsidR="00173B33">
              <w:rPr>
                <w:sz w:val="21"/>
              </w:rPr>
              <w:t>ion provided for this purpose.</w:t>
            </w:r>
          </w:p>
        </w:tc>
      </w:tr>
      <w:tr w:rsidR="003B3D19">
        <w:trPr>
          <w:jc w:val="center"/>
        </w:trPr>
        <w:tc>
          <w:tcPr>
            <w:tcW w:w="3076" w:type="dxa"/>
            <w:tcBorders>
              <w:bottom w:val="nil"/>
            </w:tcBorders>
          </w:tcPr>
          <w:p w:rsidR="003B3D19" w:rsidRDefault="003B3D19" w:rsidP="00DA0941">
            <w:pPr>
              <w:pStyle w:val="Footer"/>
              <w:tabs>
                <w:tab w:val="clear" w:pos="4320"/>
                <w:tab w:val="left" w:pos="504"/>
                <w:tab w:val="left" w:pos="1008"/>
                <w:tab w:val="left" w:pos="1512"/>
                <w:tab w:val="left" w:pos="2016"/>
                <w:tab w:val="left" w:pos="2520"/>
                <w:tab w:val="right" w:leader="dot" w:pos="8640"/>
              </w:tabs>
              <w:spacing w:line="240" w:lineRule="auto"/>
              <w:rPr>
                <w:sz w:val="21"/>
              </w:rPr>
            </w:pPr>
            <w:r>
              <w:rPr>
                <w:sz w:val="21"/>
              </w:rPr>
              <w:t>Verification of Operational Status</w:t>
            </w:r>
          </w:p>
        </w:tc>
        <w:tc>
          <w:tcPr>
            <w:tcW w:w="5055" w:type="dxa"/>
            <w:tcBorders>
              <w:bottom w:val="nil"/>
            </w:tcBorders>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NA</w:t>
            </w:r>
          </w:p>
        </w:tc>
      </w:tr>
      <w:tr w:rsidR="003B3D19">
        <w:trPr>
          <w:jc w:val="center"/>
        </w:trPr>
        <w:tc>
          <w:tcPr>
            <w:tcW w:w="3076" w:type="dxa"/>
            <w:tcBorders>
              <w:top w:val="single" w:sz="6" w:space="0" w:color="auto"/>
              <w:left w:val="double" w:sz="4" w:space="0" w:color="auto"/>
              <w:bottom w:val="single" w:sz="6" w:space="0" w:color="auto"/>
            </w:tcBorders>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QA/QC Practices and Criteria</w:t>
            </w:r>
          </w:p>
        </w:tc>
        <w:tc>
          <w:tcPr>
            <w:tcW w:w="5055" w:type="dxa"/>
            <w:tcBorders>
              <w:top w:val="single" w:sz="6" w:space="0" w:color="auto"/>
              <w:bottom w:val="single" w:sz="6" w:space="0" w:color="auto"/>
            </w:tcBorders>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Confirm the flow meter reads zero when the unit is not operating.</w:t>
            </w:r>
            <w:r w:rsidR="0035665C">
              <w:rPr>
                <w:sz w:val="21"/>
              </w:rPr>
              <w:t xml:space="preserve">  Calibrate flow meter annually.</w:t>
            </w:r>
          </w:p>
        </w:tc>
      </w:tr>
      <w:tr w:rsidR="003B3D19">
        <w:trPr>
          <w:jc w:val="center"/>
        </w:trPr>
        <w:tc>
          <w:tcPr>
            <w:tcW w:w="3076" w:type="dxa"/>
            <w:tcBorders>
              <w:top w:val="nil"/>
            </w:tcBorders>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Monitoring Frequency</w:t>
            </w:r>
          </w:p>
        </w:tc>
        <w:tc>
          <w:tcPr>
            <w:tcW w:w="5055" w:type="dxa"/>
            <w:tcBorders>
              <w:top w:val="nil"/>
            </w:tcBorders>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 xml:space="preserve">The flow rate will be measured </w:t>
            </w:r>
            <w:r w:rsidR="0035665C">
              <w:rPr>
                <w:sz w:val="21"/>
              </w:rPr>
              <w:t xml:space="preserve">at least </w:t>
            </w:r>
            <w:r>
              <w:rPr>
                <w:sz w:val="21"/>
              </w:rPr>
              <w:t>four times per hour at approximately 15-minute increments.</w:t>
            </w:r>
          </w:p>
        </w:tc>
      </w:tr>
      <w:tr w:rsidR="003B3D19">
        <w:trPr>
          <w:jc w:val="center"/>
        </w:trPr>
        <w:tc>
          <w:tcPr>
            <w:tcW w:w="3076" w:type="dxa"/>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Data Collection Procedures</w:t>
            </w:r>
          </w:p>
        </w:tc>
        <w:tc>
          <w:tcPr>
            <w:tcW w:w="5055" w:type="dxa"/>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Hourly averages are computed from readings at least once ever</w:t>
            </w:r>
            <w:r w:rsidR="00173B33">
              <w:rPr>
                <w:sz w:val="21"/>
              </w:rPr>
              <w:t>y successive 15-minute period.</w:t>
            </w:r>
          </w:p>
        </w:tc>
      </w:tr>
      <w:tr w:rsidR="003B3D19">
        <w:trPr>
          <w:jc w:val="center"/>
        </w:trPr>
        <w:tc>
          <w:tcPr>
            <w:tcW w:w="3076" w:type="dxa"/>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Averaging Period</w:t>
            </w:r>
          </w:p>
        </w:tc>
        <w:tc>
          <w:tcPr>
            <w:tcW w:w="5055" w:type="dxa"/>
          </w:tcPr>
          <w:p w:rsidR="003B3D19" w:rsidRDefault="003B3D19" w:rsidP="00DA0941">
            <w:pPr>
              <w:tabs>
                <w:tab w:val="left" w:pos="504"/>
                <w:tab w:val="left" w:pos="1008"/>
                <w:tab w:val="left" w:pos="1512"/>
                <w:tab w:val="left" w:pos="2016"/>
                <w:tab w:val="left" w:pos="2520"/>
                <w:tab w:val="right" w:leader="dot" w:pos="8640"/>
              </w:tabs>
              <w:spacing w:line="240" w:lineRule="auto"/>
              <w:rPr>
                <w:sz w:val="21"/>
              </w:rPr>
            </w:pPr>
            <w:r>
              <w:rPr>
                <w:sz w:val="21"/>
              </w:rPr>
              <w:t>3-hour averages are computed from the hourly averages.</w:t>
            </w:r>
          </w:p>
        </w:tc>
      </w:tr>
    </w:tbl>
    <w:p w:rsidR="003E2548" w:rsidRDefault="003E2548" w:rsidP="00906F55">
      <w:pPr>
        <w:pStyle w:val="ReportText"/>
        <w:spacing w:after="120"/>
      </w:pPr>
    </w:p>
    <w:p w:rsidR="003E2548" w:rsidRDefault="003E2548" w:rsidP="001566D3">
      <w:pPr>
        <w:pStyle w:val="Heading2"/>
      </w:pPr>
      <w:bookmarkStart w:id="119" w:name="_Toc236733129"/>
      <w:r>
        <w:t>Justification</w:t>
      </w:r>
      <w:bookmarkEnd w:id="119"/>
    </w:p>
    <w:p w:rsidR="00C844A5" w:rsidRDefault="00C844A5" w:rsidP="00C844A5">
      <w:pPr>
        <w:pStyle w:val="ReportText"/>
        <w:spacing w:after="120"/>
      </w:pPr>
      <w:r>
        <w:t xml:space="preserve">The </w:t>
      </w:r>
      <w:r w:rsidR="00E61C0D">
        <w:t xml:space="preserve">minimum </w:t>
      </w:r>
      <w:r>
        <w:t xml:space="preserve">scrubber </w:t>
      </w:r>
      <w:r w:rsidR="00E61C0D">
        <w:t xml:space="preserve">water </w:t>
      </w:r>
      <w:r>
        <w:t xml:space="preserve">flow rate for </w:t>
      </w:r>
      <w:r w:rsidR="002951AD">
        <w:t>RT</w:t>
      </w:r>
      <w:r>
        <w:t xml:space="preserve">’s CAM plan </w:t>
      </w:r>
      <w:r w:rsidR="00E61C0D">
        <w:t>is</w:t>
      </w:r>
      <w:r>
        <w:t xml:space="preserve"> based on past compliance testing</w:t>
      </w:r>
      <w:r w:rsidR="00E61C0D">
        <w:t xml:space="preserve"> for PM</w:t>
      </w:r>
      <w:r>
        <w:t>.  The results of these tests are shown in the following table:</w:t>
      </w:r>
    </w:p>
    <w:tbl>
      <w:tblPr>
        <w:tblStyle w:val="TableGrid"/>
        <w:tblW w:w="8280" w:type="dxa"/>
        <w:jc w:val="center"/>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top w:w="29" w:type="dxa"/>
          <w:left w:w="29" w:type="dxa"/>
          <w:bottom w:w="29" w:type="dxa"/>
          <w:right w:w="29" w:type="dxa"/>
        </w:tblCellMar>
        <w:tblLook w:val="04A0"/>
      </w:tblPr>
      <w:tblGrid>
        <w:gridCol w:w="1440"/>
        <w:gridCol w:w="720"/>
        <w:gridCol w:w="1440"/>
        <w:gridCol w:w="1440"/>
        <w:gridCol w:w="1440"/>
        <w:gridCol w:w="1800"/>
      </w:tblGrid>
      <w:tr w:rsidR="00AB3CDC" w:rsidTr="00067339">
        <w:trPr>
          <w:jc w:val="center"/>
        </w:trPr>
        <w:tc>
          <w:tcPr>
            <w:tcW w:w="1440" w:type="dxa"/>
            <w:vMerge w:val="restart"/>
            <w:tcBorders>
              <w:top w:val="double" w:sz="4" w:space="0" w:color="auto"/>
              <w:left w:val="double" w:sz="4" w:space="0" w:color="auto"/>
              <w:bottom w:val="nil"/>
            </w:tcBorders>
            <w:vAlign w:val="center"/>
          </w:tcPr>
          <w:p w:rsidR="00AB3CDC" w:rsidRDefault="00AB3CDC" w:rsidP="001A7172">
            <w:pPr>
              <w:pStyle w:val="ReportText"/>
              <w:spacing w:after="0" w:line="240" w:lineRule="auto"/>
              <w:jc w:val="center"/>
            </w:pPr>
            <w:r>
              <w:t>Test Date</w:t>
            </w:r>
          </w:p>
        </w:tc>
        <w:tc>
          <w:tcPr>
            <w:tcW w:w="720" w:type="dxa"/>
            <w:vMerge w:val="restart"/>
            <w:tcBorders>
              <w:top w:val="double" w:sz="4" w:space="0" w:color="auto"/>
              <w:bottom w:val="nil"/>
            </w:tcBorders>
            <w:vAlign w:val="center"/>
          </w:tcPr>
          <w:p w:rsidR="00AB3CDC" w:rsidRDefault="00AB3CDC" w:rsidP="001A7172">
            <w:pPr>
              <w:pStyle w:val="ReportText"/>
              <w:spacing w:after="0" w:line="240" w:lineRule="auto"/>
              <w:jc w:val="center"/>
            </w:pPr>
            <w:r>
              <w:t>Run</w:t>
            </w:r>
          </w:p>
        </w:tc>
        <w:tc>
          <w:tcPr>
            <w:tcW w:w="1440" w:type="dxa"/>
            <w:tcBorders>
              <w:top w:val="double" w:sz="4" w:space="0" w:color="auto"/>
              <w:bottom w:val="nil"/>
            </w:tcBorders>
            <w:vAlign w:val="center"/>
          </w:tcPr>
          <w:p w:rsidR="00AB3CDC" w:rsidRDefault="00AB3CDC" w:rsidP="001A7172">
            <w:pPr>
              <w:pStyle w:val="ReportText"/>
              <w:spacing w:after="0" w:line="240" w:lineRule="auto"/>
              <w:jc w:val="center"/>
            </w:pPr>
            <w:r>
              <w:t>Heat Input</w:t>
            </w:r>
          </w:p>
        </w:tc>
        <w:tc>
          <w:tcPr>
            <w:tcW w:w="2880" w:type="dxa"/>
            <w:gridSpan w:val="2"/>
            <w:tcBorders>
              <w:top w:val="double" w:sz="4" w:space="0" w:color="auto"/>
              <w:bottom w:val="single" w:sz="4" w:space="0" w:color="auto"/>
            </w:tcBorders>
            <w:vAlign w:val="center"/>
          </w:tcPr>
          <w:p w:rsidR="00AB3CDC" w:rsidRDefault="00AB3CDC" w:rsidP="001A7172">
            <w:pPr>
              <w:pStyle w:val="ReportText"/>
              <w:spacing w:after="0" w:line="240" w:lineRule="auto"/>
              <w:jc w:val="center"/>
            </w:pPr>
            <w:r>
              <w:t>PM Emissions</w:t>
            </w:r>
          </w:p>
        </w:tc>
        <w:tc>
          <w:tcPr>
            <w:tcW w:w="1800" w:type="dxa"/>
            <w:tcBorders>
              <w:top w:val="double" w:sz="4" w:space="0" w:color="auto"/>
              <w:bottom w:val="nil"/>
              <w:right w:val="double" w:sz="4" w:space="0" w:color="auto"/>
            </w:tcBorders>
            <w:vAlign w:val="center"/>
          </w:tcPr>
          <w:p w:rsidR="00AB3CDC" w:rsidRDefault="00AB3CDC" w:rsidP="001A7172">
            <w:pPr>
              <w:pStyle w:val="ReportText"/>
              <w:spacing w:after="0" w:line="240" w:lineRule="auto"/>
              <w:jc w:val="center"/>
            </w:pPr>
            <w:r>
              <w:t>Scrubber Flow</w:t>
            </w:r>
          </w:p>
        </w:tc>
      </w:tr>
      <w:tr w:rsidR="00C844A5" w:rsidTr="00067339">
        <w:trPr>
          <w:jc w:val="center"/>
        </w:trPr>
        <w:tc>
          <w:tcPr>
            <w:tcW w:w="1440" w:type="dxa"/>
            <w:vMerge/>
            <w:tcBorders>
              <w:top w:val="nil"/>
              <w:left w:val="double" w:sz="4" w:space="0" w:color="auto"/>
              <w:bottom w:val="single" w:sz="4" w:space="0" w:color="auto"/>
            </w:tcBorders>
            <w:vAlign w:val="center"/>
          </w:tcPr>
          <w:p w:rsidR="00C844A5" w:rsidRDefault="00C844A5" w:rsidP="001A7172">
            <w:pPr>
              <w:pStyle w:val="ReportText"/>
              <w:spacing w:after="0" w:line="240" w:lineRule="auto"/>
              <w:jc w:val="center"/>
            </w:pPr>
          </w:p>
        </w:tc>
        <w:tc>
          <w:tcPr>
            <w:tcW w:w="720" w:type="dxa"/>
            <w:vMerge/>
            <w:tcBorders>
              <w:top w:val="nil"/>
              <w:bottom w:val="single" w:sz="4" w:space="0" w:color="auto"/>
            </w:tcBorders>
            <w:vAlign w:val="center"/>
          </w:tcPr>
          <w:p w:rsidR="00C844A5" w:rsidRDefault="00C844A5" w:rsidP="001A7172">
            <w:pPr>
              <w:pStyle w:val="ReportText"/>
              <w:spacing w:after="0" w:line="240" w:lineRule="auto"/>
              <w:jc w:val="center"/>
            </w:pPr>
          </w:p>
        </w:tc>
        <w:tc>
          <w:tcPr>
            <w:tcW w:w="1440" w:type="dxa"/>
            <w:tcBorders>
              <w:top w:val="nil"/>
              <w:bottom w:val="single" w:sz="4" w:space="0" w:color="auto"/>
            </w:tcBorders>
            <w:vAlign w:val="center"/>
          </w:tcPr>
          <w:p w:rsidR="00C844A5" w:rsidRDefault="00C844A5" w:rsidP="001A7172">
            <w:pPr>
              <w:pStyle w:val="ReportText"/>
              <w:spacing w:after="0" w:line="240" w:lineRule="auto"/>
              <w:jc w:val="center"/>
            </w:pPr>
            <w:r>
              <w:t>(MMBtu/hr)</w:t>
            </w:r>
          </w:p>
        </w:tc>
        <w:tc>
          <w:tcPr>
            <w:tcW w:w="1440" w:type="dxa"/>
            <w:tcBorders>
              <w:top w:val="single" w:sz="4" w:space="0" w:color="auto"/>
              <w:bottom w:val="single" w:sz="4" w:space="0" w:color="auto"/>
            </w:tcBorders>
            <w:vAlign w:val="center"/>
          </w:tcPr>
          <w:p w:rsidR="00C844A5" w:rsidRDefault="00C844A5" w:rsidP="001A7172">
            <w:pPr>
              <w:pStyle w:val="ReportText"/>
              <w:spacing w:after="0" w:line="240" w:lineRule="auto"/>
              <w:jc w:val="center"/>
            </w:pPr>
            <w:r>
              <w:t>(lb/hr)</w:t>
            </w:r>
          </w:p>
        </w:tc>
        <w:tc>
          <w:tcPr>
            <w:tcW w:w="1440" w:type="dxa"/>
            <w:tcBorders>
              <w:top w:val="single" w:sz="4" w:space="0" w:color="auto"/>
              <w:bottom w:val="single" w:sz="4" w:space="0" w:color="auto"/>
            </w:tcBorders>
            <w:vAlign w:val="center"/>
          </w:tcPr>
          <w:p w:rsidR="00C844A5" w:rsidRDefault="00C844A5" w:rsidP="001A7172">
            <w:pPr>
              <w:pStyle w:val="ReportText"/>
              <w:spacing w:after="0" w:line="240" w:lineRule="auto"/>
              <w:jc w:val="center"/>
            </w:pPr>
            <w:r>
              <w:t>(lb/MMBtu)</w:t>
            </w:r>
          </w:p>
        </w:tc>
        <w:tc>
          <w:tcPr>
            <w:tcW w:w="1800" w:type="dxa"/>
            <w:tcBorders>
              <w:top w:val="nil"/>
              <w:bottom w:val="single" w:sz="4" w:space="0" w:color="auto"/>
              <w:right w:val="double" w:sz="4" w:space="0" w:color="auto"/>
            </w:tcBorders>
            <w:vAlign w:val="center"/>
          </w:tcPr>
          <w:p w:rsidR="00C844A5" w:rsidRDefault="00C844A5" w:rsidP="001A7172">
            <w:pPr>
              <w:pStyle w:val="ReportText"/>
              <w:spacing w:after="0" w:line="240" w:lineRule="auto"/>
              <w:jc w:val="center"/>
            </w:pPr>
            <w:r>
              <w:t>(gpm)</w:t>
            </w:r>
          </w:p>
        </w:tc>
      </w:tr>
      <w:tr w:rsidR="00872231" w:rsidTr="00067339">
        <w:trPr>
          <w:jc w:val="center"/>
        </w:trPr>
        <w:tc>
          <w:tcPr>
            <w:tcW w:w="1440" w:type="dxa"/>
            <w:tcBorders>
              <w:top w:val="single" w:sz="4" w:space="0" w:color="auto"/>
              <w:left w:val="double" w:sz="4" w:space="0" w:color="auto"/>
            </w:tcBorders>
            <w:vAlign w:val="center"/>
          </w:tcPr>
          <w:p w:rsidR="00872231" w:rsidRDefault="00D13B70" w:rsidP="00872231">
            <w:pPr>
              <w:pStyle w:val="ReportText"/>
              <w:spacing w:after="0" w:line="240" w:lineRule="auto"/>
              <w:jc w:val="center"/>
            </w:pPr>
            <w:r>
              <w:t>2/6/2006</w:t>
            </w:r>
          </w:p>
        </w:tc>
        <w:tc>
          <w:tcPr>
            <w:tcW w:w="720" w:type="dxa"/>
            <w:tcBorders>
              <w:top w:val="single" w:sz="4" w:space="0" w:color="auto"/>
            </w:tcBorders>
            <w:vAlign w:val="center"/>
          </w:tcPr>
          <w:p w:rsidR="00872231" w:rsidRDefault="00872231" w:rsidP="00872231">
            <w:pPr>
              <w:pStyle w:val="ReportText"/>
              <w:spacing w:after="0" w:line="240" w:lineRule="auto"/>
              <w:jc w:val="center"/>
            </w:pPr>
            <w:r>
              <w:t>1</w:t>
            </w:r>
          </w:p>
        </w:tc>
        <w:tc>
          <w:tcPr>
            <w:tcW w:w="1440" w:type="dxa"/>
            <w:tcBorders>
              <w:top w:val="single" w:sz="4" w:space="0" w:color="auto"/>
            </w:tcBorders>
            <w:vAlign w:val="bottom"/>
          </w:tcPr>
          <w:p w:rsidR="00872231" w:rsidRDefault="00872231" w:rsidP="00872231">
            <w:pPr>
              <w:spacing w:line="240" w:lineRule="auto"/>
              <w:jc w:val="center"/>
              <w:rPr>
                <w:color w:val="000000"/>
                <w:szCs w:val="22"/>
              </w:rPr>
            </w:pPr>
            <w:r>
              <w:rPr>
                <w:color w:val="000000"/>
                <w:szCs w:val="22"/>
              </w:rPr>
              <w:t>784.8</w:t>
            </w:r>
          </w:p>
        </w:tc>
        <w:tc>
          <w:tcPr>
            <w:tcW w:w="1440" w:type="dxa"/>
            <w:tcBorders>
              <w:top w:val="single" w:sz="4" w:space="0" w:color="auto"/>
            </w:tcBorders>
            <w:vAlign w:val="bottom"/>
          </w:tcPr>
          <w:p w:rsidR="00872231" w:rsidRDefault="00872231" w:rsidP="00872231">
            <w:pPr>
              <w:spacing w:line="240" w:lineRule="auto"/>
              <w:jc w:val="center"/>
              <w:rPr>
                <w:color w:val="000000"/>
                <w:szCs w:val="22"/>
              </w:rPr>
            </w:pPr>
            <w:r>
              <w:rPr>
                <w:color w:val="000000"/>
                <w:szCs w:val="22"/>
              </w:rPr>
              <w:t>62</w:t>
            </w:r>
          </w:p>
        </w:tc>
        <w:tc>
          <w:tcPr>
            <w:tcW w:w="1440" w:type="dxa"/>
            <w:tcBorders>
              <w:top w:val="single" w:sz="4" w:space="0" w:color="auto"/>
            </w:tcBorders>
            <w:vAlign w:val="bottom"/>
          </w:tcPr>
          <w:p w:rsidR="00872231" w:rsidRDefault="00872231" w:rsidP="00872231">
            <w:pPr>
              <w:spacing w:line="240" w:lineRule="auto"/>
              <w:jc w:val="center"/>
              <w:rPr>
                <w:color w:val="000000"/>
                <w:szCs w:val="22"/>
              </w:rPr>
            </w:pPr>
            <w:r>
              <w:rPr>
                <w:color w:val="000000"/>
                <w:szCs w:val="22"/>
              </w:rPr>
              <w:t>0.079</w:t>
            </w:r>
          </w:p>
        </w:tc>
        <w:tc>
          <w:tcPr>
            <w:tcW w:w="1800" w:type="dxa"/>
            <w:tcBorders>
              <w:top w:val="single" w:sz="4" w:space="0" w:color="auto"/>
              <w:right w:val="double" w:sz="4" w:space="0" w:color="auto"/>
            </w:tcBorders>
            <w:vAlign w:val="bottom"/>
          </w:tcPr>
          <w:p w:rsidR="00872231" w:rsidRDefault="00872231" w:rsidP="00872231">
            <w:pPr>
              <w:spacing w:line="240" w:lineRule="auto"/>
              <w:jc w:val="center"/>
              <w:rPr>
                <w:color w:val="000000"/>
                <w:szCs w:val="22"/>
              </w:rPr>
            </w:pPr>
            <w:r>
              <w:rPr>
                <w:color w:val="000000"/>
                <w:szCs w:val="22"/>
              </w:rPr>
              <w:t>1,055</w:t>
            </w:r>
          </w:p>
        </w:tc>
      </w:tr>
      <w:tr w:rsidR="00872231" w:rsidTr="00067339">
        <w:trPr>
          <w:jc w:val="center"/>
        </w:trPr>
        <w:tc>
          <w:tcPr>
            <w:tcW w:w="1440" w:type="dxa"/>
            <w:tcBorders>
              <w:left w:val="double" w:sz="4" w:space="0" w:color="auto"/>
            </w:tcBorders>
            <w:vAlign w:val="center"/>
          </w:tcPr>
          <w:p w:rsidR="00872231" w:rsidRDefault="00872231" w:rsidP="00872231">
            <w:pPr>
              <w:pStyle w:val="ReportText"/>
              <w:spacing w:after="0" w:line="240" w:lineRule="auto"/>
              <w:jc w:val="center"/>
            </w:pPr>
          </w:p>
        </w:tc>
        <w:tc>
          <w:tcPr>
            <w:tcW w:w="720" w:type="dxa"/>
            <w:vAlign w:val="center"/>
          </w:tcPr>
          <w:p w:rsidR="00872231" w:rsidRDefault="00872231" w:rsidP="00872231">
            <w:pPr>
              <w:pStyle w:val="ReportText"/>
              <w:spacing w:after="0" w:line="240" w:lineRule="auto"/>
              <w:jc w:val="center"/>
            </w:pPr>
            <w:r>
              <w:t>2</w:t>
            </w:r>
          </w:p>
        </w:tc>
        <w:tc>
          <w:tcPr>
            <w:tcW w:w="1440" w:type="dxa"/>
            <w:vAlign w:val="bottom"/>
          </w:tcPr>
          <w:p w:rsidR="00872231" w:rsidRDefault="00872231" w:rsidP="00872231">
            <w:pPr>
              <w:spacing w:line="240" w:lineRule="auto"/>
              <w:jc w:val="center"/>
              <w:rPr>
                <w:color w:val="000000"/>
                <w:szCs w:val="22"/>
              </w:rPr>
            </w:pPr>
            <w:r>
              <w:rPr>
                <w:color w:val="000000"/>
                <w:szCs w:val="22"/>
              </w:rPr>
              <w:t>781.8</w:t>
            </w:r>
          </w:p>
        </w:tc>
        <w:tc>
          <w:tcPr>
            <w:tcW w:w="1440" w:type="dxa"/>
            <w:vAlign w:val="bottom"/>
          </w:tcPr>
          <w:p w:rsidR="00872231" w:rsidRDefault="00872231" w:rsidP="00872231">
            <w:pPr>
              <w:spacing w:line="240" w:lineRule="auto"/>
              <w:jc w:val="center"/>
              <w:rPr>
                <w:color w:val="000000"/>
                <w:szCs w:val="22"/>
              </w:rPr>
            </w:pPr>
            <w:r>
              <w:rPr>
                <w:color w:val="000000"/>
                <w:szCs w:val="22"/>
              </w:rPr>
              <w:t>43</w:t>
            </w:r>
          </w:p>
        </w:tc>
        <w:tc>
          <w:tcPr>
            <w:tcW w:w="1440" w:type="dxa"/>
            <w:vAlign w:val="bottom"/>
          </w:tcPr>
          <w:p w:rsidR="00872231" w:rsidRDefault="00872231" w:rsidP="00872231">
            <w:pPr>
              <w:spacing w:line="240" w:lineRule="auto"/>
              <w:jc w:val="center"/>
              <w:rPr>
                <w:color w:val="000000"/>
                <w:szCs w:val="22"/>
              </w:rPr>
            </w:pPr>
            <w:r>
              <w:rPr>
                <w:color w:val="000000"/>
                <w:szCs w:val="22"/>
              </w:rPr>
              <w:t>0.055</w:t>
            </w:r>
          </w:p>
        </w:tc>
        <w:tc>
          <w:tcPr>
            <w:tcW w:w="1800" w:type="dxa"/>
            <w:tcBorders>
              <w:right w:val="double" w:sz="4" w:space="0" w:color="auto"/>
            </w:tcBorders>
            <w:vAlign w:val="bottom"/>
          </w:tcPr>
          <w:p w:rsidR="00872231" w:rsidRDefault="00872231" w:rsidP="00872231">
            <w:pPr>
              <w:spacing w:line="240" w:lineRule="auto"/>
              <w:jc w:val="center"/>
              <w:rPr>
                <w:color w:val="000000"/>
                <w:szCs w:val="22"/>
              </w:rPr>
            </w:pPr>
            <w:r>
              <w:rPr>
                <w:color w:val="000000"/>
                <w:szCs w:val="22"/>
              </w:rPr>
              <w:t>1,046</w:t>
            </w:r>
          </w:p>
        </w:tc>
      </w:tr>
      <w:tr w:rsidR="00872231" w:rsidTr="00067339">
        <w:trPr>
          <w:jc w:val="center"/>
        </w:trPr>
        <w:tc>
          <w:tcPr>
            <w:tcW w:w="1440" w:type="dxa"/>
            <w:tcBorders>
              <w:left w:val="double" w:sz="4" w:space="0" w:color="auto"/>
            </w:tcBorders>
            <w:vAlign w:val="center"/>
          </w:tcPr>
          <w:p w:rsidR="00872231" w:rsidRDefault="00872231" w:rsidP="00872231">
            <w:pPr>
              <w:pStyle w:val="ReportText"/>
              <w:spacing w:after="0" w:line="240" w:lineRule="auto"/>
              <w:jc w:val="center"/>
            </w:pPr>
          </w:p>
        </w:tc>
        <w:tc>
          <w:tcPr>
            <w:tcW w:w="720" w:type="dxa"/>
            <w:vAlign w:val="center"/>
          </w:tcPr>
          <w:p w:rsidR="00872231" w:rsidRDefault="00872231" w:rsidP="00872231">
            <w:pPr>
              <w:pStyle w:val="ReportText"/>
              <w:spacing w:after="0" w:line="240" w:lineRule="auto"/>
              <w:jc w:val="center"/>
            </w:pPr>
            <w:r>
              <w:t>3</w:t>
            </w:r>
          </w:p>
        </w:tc>
        <w:tc>
          <w:tcPr>
            <w:tcW w:w="1440" w:type="dxa"/>
            <w:vAlign w:val="bottom"/>
          </w:tcPr>
          <w:p w:rsidR="00872231" w:rsidRDefault="00872231" w:rsidP="00872231">
            <w:pPr>
              <w:spacing w:line="240" w:lineRule="auto"/>
              <w:jc w:val="center"/>
              <w:rPr>
                <w:color w:val="000000"/>
                <w:szCs w:val="22"/>
              </w:rPr>
            </w:pPr>
            <w:r>
              <w:rPr>
                <w:color w:val="000000"/>
                <w:szCs w:val="22"/>
              </w:rPr>
              <w:t>800.0</w:t>
            </w:r>
          </w:p>
        </w:tc>
        <w:tc>
          <w:tcPr>
            <w:tcW w:w="1440" w:type="dxa"/>
            <w:vAlign w:val="bottom"/>
          </w:tcPr>
          <w:p w:rsidR="00872231" w:rsidRDefault="00872231" w:rsidP="00872231">
            <w:pPr>
              <w:spacing w:line="240" w:lineRule="auto"/>
              <w:jc w:val="center"/>
              <w:rPr>
                <w:color w:val="000000"/>
                <w:szCs w:val="22"/>
              </w:rPr>
            </w:pPr>
            <w:r>
              <w:rPr>
                <w:color w:val="000000"/>
                <w:szCs w:val="22"/>
              </w:rPr>
              <w:t>56</w:t>
            </w:r>
          </w:p>
        </w:tc>
        <w:tc>
          <w:tcPr>
            <w:tcW w:w="1440" w:type="dxa"/>
            <w:vAlign w:val="bottom"/>
          </w:tcPr>
          <w:p w:rsidR="00872231" w:rsidRDefault="00872231" w:rsidP="00872231">
            <w:pPr>
              <w:spacing w:line="240" w:lineRule="auto"/>
              <w:jc w:val="center"/>
              <w:rPr>
                <w:color w:val="000000"/>
                <w:szCs w:val="22"/>
              </w:rPr>
            </w:pPr>
            <w:r>
              <w:rPr>
                <w:color w:val="000000"/>
                <w:szCs w:val="22"/>
              </w:rPr>
              <w:t>0.07</w:t>
            </w:r>
          </w:p>
        </w:tc>
        <w:tc>
          <w:tcPr>
            <w:tcW w:w="1800" w:type="dxa"/>
            <w:tcBorders>
              <w:right w:val="double" w:sz="4" w:space="0" w:color="auto"/>
            </w:tcBorders>
            <w:vAlign w:val="bottom"/>
          </w:tcPr>
          <w:p w:rsidR="00872231" w:rsidRDefault="00872231" w:rsidP="00872231">
            <w:pPr>
              <w:spacing w:line="240" w:lineRule="auto"/>
              <w:jc w:val="center"/>
              <w:rPr>
                <w:color w:val="000000"/>
                <w:szCs w:val="22"/>
              </w:rPr>
            </w:pPr>
            <w:r>
              <w:rPr>
                <w:color w:val="000000"/>
                <w:szCs w:val="22"/>
              </w:rPr>
              <w:t>1,077</w:t>
            </w:r>
          </w:p>
        </w:tc>
      </w:tr>
      <w:tr w:rsidR="00872231" w:rsidTr="00067339">
        <w:trPr>
          <w:jc w:val="center"/>
        </w:trPr>
        <w:tc>
          <w:tcPr>
            <w:tcW w:w="1440" w:type="dxa"/>
            <w:tcBorders>
              <w:left w:val="double" w:sz="4" w:space="0" w:color="auto"/>
            </w:tcBorders>
            <w:vAlign w:val="center"/>
          </w:tcPr>
          <w:p w:rsidR="00872231" w:rsidRDefault="00D13B70" w:rsidP="00872231">
            <w:pPr>
              <w:pStyle w:val="ReportText"/>
              <w:spacing w:after="0" w:line="240" w:lineRule="auto"/>
              <w:jc w:val="center"/>
            </w:pPr>
            <w:r>
              <w:t>6/26</w:t>
            </w:r>
            <w:r w:rsidR="00872231">
              <w:t>/2007</w:t>
            </w:r>
          </w:p>
        </w:tc>
        <w:tc>
          <w:tcPr>
            <w:tcW w:w="720" w:type="dxa"/>
            <w:vAlign w:val="center"/>
          </w:tcPr>
          <w:p w:rsidR="00872231" w:rsidRDefault="00872231" w:rsidP="00872231">
            <w:pPr>
              <w:pStyle w:val="ReportText"/>
              <w:spacing w:after="0" w:line="240" w:lineRule="auto"/>
              <w:jc w:val="center"/>
            </w:pPr>
            <w:r>
              <w:t>1</w:t>
            </w:r>
          </w:p>
        </w:tc>
        <w:tc>
          <w:tcPr>
            <w:tcW w:w="1440" w:type="dxa"/>
            <w:vAlign w:val="bottom"/>
          </w:tcPr>
          <w:p w:rsidR="00872231" w:rsidRDefault="00872231" w:rsidP="00872231">
            <w:pPr>
              <w:spacing w:line="240" w:lineRule="auto"/>
              <w:jc w:val="center"/>
              <w:rPr>
                <w:color w:val="000000"/>
                <w:szCs w:val="22"/>
              </w:rPr>
            </w:pPr>
            <w:r>
              <w:rPr>
                <w:color w:val="000000"/>
                <w:szCs w:val="22"/>
              </w:rPr>
              <w:t>781.3</w:t>
            </w:r>
          </w:p>
        </w:tc>
        <w:tc>
          <w:tcPr>
            <w:tcW w:w="1440" w:type="dxa"/>
            <w:vAlign w:val="bottom"/>
          </w:tcPr>
          <w:p w:rsidR="00872231" w:rsidRDefault="00872231" w:rsidP="00872231">
            <w:pPr>
              <w:spacing w:line="240" w:lineRule="auto"/>
              <w:jc w:val="center"/>
              <w:rPr>
                <w:color w:val="000000"/>
                <w:szCs w:val="22"/>
              </w:rPr>
            </w:pPr>
            <w:r>
              <w:rPr>
                <w:color w:val="000000"/>
                <w:szCs w:val="22"/>
              </w:rPr>
              <w:t>12.5</w:t>
            </w:r>
          </w:p>
        </w:tc>
        <w:tc>
          <w:tcPr>
            <w:tcW w:w="1440" w:type="dxa"/>
            <w:vAlign w:val="bottom"/>
          </w:tcPr>
          <w:p w:rsidR="00872231" w:rsidRDefault="00872231" w:rsidP="00872231">
            <w:pPr>
              <w:spacing w:line="240" w:lineRule="auto"/>
              <w:jc w:val="center"/>
              <w:rPr>
                <w:color w:val="000000"/>
                <w:szCs w:val="22"/>
              </w:rPr>
            </w:pPr>
            <w:r>
              <w:rPr>
                <w:color w:val="000000"/>
                <w:szCs w:val="22"/>
              </w:rPr>
              <w:t>0.016</w:t>
            </w:r>
          </w:p>
        </w:tc>
        <w:tc>
          <w:tcPr>
            <w:tcW w:w="1800" w:type="dxa"/>
            <w:tcBorders>
              <w:right w:val="double" w:sz="4" w:space="0" w:color="auto"/>
            </w:tcBorders>
            <w:vAlign w:val="bottom"/>
          </w:tcPr>
          <w:p w:rsidR="00872231" w:rsidRDefault="00872231" w:rsidP="00872231">
            <w:pPr>
              <w:spacing w:line="240" w:lineRule="auto"/>
              <w:jc w:val="center"/>
              <w:rPr>
                <w:color w:val="000000"/>
                <w:szCs w:val="22"/>
              </w:rPr>
            </w:pPr>
            <w:r>
              <w:rPr>
                <w:color w:val="000000"/>
                <w:szCs w:val="22"/>
              </w:rPr>
              <w:t>1,147</w:t>
            </w:r>
          </w:p>
        </w:tc>
      </w:tr>
      <w:tr w:rsidR="00872231" w:rsidTr="00067339">
        <w:trPr>
          <w:jc w:val="center"/>
        </w:trPr>
        <w:tc>
          <w:tcPr>
            <w:tcW w:w="1440" w:type="dxa"/>
            <w:tcBorders>
              <w:left w:val="double" w:sz="4" w:space="0" w:color="auto"/>
            </w:tcBorders>
            <w:vAlign w:val="center"/>
          </w:tcPr>
          <w:p w:rsidR="00872231" w:rsidRDefault="00872231" w:rsidP="00872231">
            <w:pPr>
              <w:pStyle w:val="ReportText"/>
              <w:spacing w:after="0" w:line="240" w:lineRule="auto"/>
              <w:jc w:val="center"/>
            </w:pPr>
          </w:p>
        </w:tc>
        <w:tc>
          <w:tcPr>
            <w:tcW w:w="720" w:type="dxa"/>
            <w:vAlign w:val="center"/>
          </w:tcPr>
          <w:p w:rsidR="00872231" w:rsidRDefault="00872231" w:rsidP="00872231">
            <w:pPr>
              <w:pStyle w:val="ReportText"/>
              <w:spacing w:after="0" w:line="240" w:lineRule="auto"/>
              <w:jc w:val="center"/>
            </w:pPr>
            <w:r>
              <w:t>2</w:t>
            </w:r>
          </w:p>
        </w:tc>
        <w:tc>
          <w:tcPr>
            <w:tcW w:w="1440" w:type="dxa"/>
            <w:vAlign w:val="bottom"/>
          </w:tcPr>
          <w:p w:rsidR="00872231" w:rsidRDefault="00872231" w:rsidP="00872231">
            <w:pPr>
              <w:spacing w:line="240" w:lineRule="auto"/>
              <w:jc w:val="center"/>
              <w:rPr>
                <w:color w:val="000000"/>
                <w:szCs w:val="22"/>
              </w:rPr>
            </w:pPr>
            <w:r>
              <w:rPr>
                <w:color w:val="000000"/>
                <w:szCs w:val="22"/>
              </w:rPr>
              <w:t>784.6</w:t>
            </w:r>
          </w:p>
        </w:tc>
        <w:tc>
          <w:tcPr>
            <w:tcW w:w="1440" w:type="dxa"/>
            <w:vAlign w:val="bottom"/>
          </w:tcPr>
          <w:p w:rsidR="00872231" w:rsidRDefault="00872231" w:rsidP="00872231">
            <w:pPr>
              <w:spacing w:line="240" w:lineRule="auto"/>
              <w:jc w:val="center"/>
              <w:rPr>
                <w:color w:val="000000"/>
                <w:szCs w:val="22"/>
              </w:rPr>
            </w:pPr>
            <w:r>
              <w:rPr>
                <w:color w:val="000000"/>
                <w:szCs w:val="22"/>
              </w:rPr>
              <w:t>10.2</w:t>
            </w:r>
          </w:p>
        </w:tc>
        <w:tc>
          <w:tcPr>
            <w:tcW w:w="1440" w:type="dxa"/>
            <w:vAlign w:val="bottom"/>
          </w:tcPr>
          <w:p w:rsidR="00872231" w:rsidRDefault="00872231" w:rsidP="00872231">
            <w:pPr>
              <w:spacing w:line="240" w:lineRule="auto"/>
              <w:jc w:val="center"/>
              <w:rPr>
                <w:color w:val="000000"/>
                <w:szCs w:val="22"/>
              </w:rPr>
            </w:pPr>
            <w:r>
              <w:rPr>
                <w:color w:val="000000"/>
                <w:szCs w:val="22"/>
              </w:rPr>
              <w:t>0.013</w:t>
            </w:r>
          </w:p>
        </w:tc>
        <w:tc>
          <w:tcPr>
            <w:tcW w:w="1800" w:type="dxa"/>
            <w:tcBorders>
              <w:right w:val="double" w:sz="4" w:space="0" w:color="auto"/>
            </w:tcBorders>
            <w:vAlign w:val="bottom"/>
          </w:tcPr>
          <w:p w:rsidR="00872231" w:rsidRDefault="00872231" w:rsidP="00872231">
            <w:pPr>
              <w:spacing w:line="240" w:lineRule="auto"/>
              <w:jc w:val="center"/>
              <w:rPr>
                <w:color w:val="000000"/>
                <w:szCs w:val="22"/>
              </w:rPr>
            </w:pPr>
            <w:r>
              <w:rPr>
                <w:color w:val="000000"/>
                <w:szCs w:val="22"/>
              </w:rPr>
              <w:t>1,144</w:t>
            </w:r>
          </w:p>
        </w:tc>
      </w:tr>
      <w:tr w:rsidR="00872231" w:rsidTr="00067339">
        <w:trPr>
          <w:jc w:val="center"/>
        </w:trPr>
        <w:tc>
          <w:tcPr>
            <w:tcW w:w="1440" w:type="dxa"/>
            <w:tcBorders>
              <w:left w:val="double" w:sz="4" w:space="0" w:color="auto"/>
            </w:tcBorders>
            <w:vAlign w:val="center"/>
          </w:tcPr>
          <w:p w:rsidR="00872231" w:rsidRDefault="00872231" w:rsidP="00872231">
            <w:pPr>
              <w:pStyle w:val="ReportText"/>
              <w:spacing w:after="0" w:line="240" w:lineRule="auto"/>
              <w:jc w:val="center"/>
            </w:pPr>
          </w:p>
        </w:tc>
        <w:tc>
          <w:tcPr>
            <w:tcW w:w="720" w:type="dxa"/>
            <w:vAlign w:val="center"/>
          </w:tcPr>
          <w:p w:rsidR="00872231" w:rsidRDefault="00872231" w:rsidP="00872231">
            <w:pPr>
              <w:pStyle w:val="ReportText"/>
              <w:spacing w:after="0" w:line="240" w:lineRule="auto"/>
              <w:jc w:val="center"/>
            </w:pPr>
            <w:r>
              <w:t>3</w:t>
            </w:r>
          </w:p>
        </w:tc>
        <w:tc>
          <w:tcPr>
            <w:tcW w:w="1440" w:type="dxa"/>
            <w:vAlign w:val="bottom"/>
          </w:tcPr>
          <w:p w:rsidR="00872231" w:rsidRDefault="00872231" w:rsidP="00872231">
            <w:pPr>
              <w:spacing w:line="240" w:lineRule="auto"/>
              <w:jc w:val="center"/>
              <w:rPr>
                <w:color w:val="000000"/>
                <w:szCs w:val="22"/>
              </w:rPr>
            </w:pPr>
            <w:r>
              <w:rPr>
                <w:color w:val="000000"/>
                <w:szCs w:val="22"/>
              </w:rPr>
              <w:t>784.6</w:t>
            </w:r>
          </w:p>
        </w:tc>
        <w:tc>
          <w:tcPr>
            <w:tcW w:w="1440" w:type="dxa"/>
            <w:vAlign w:val="bottom"/>
          </w:tcPr>
          <w:p w:rsidR="00872231" w:rsidRDefault="00872231" w:rsidP="00872231">
            <w:pPr>
              <w:spacing w:line="240" w:lineRule="auto"/>
              <w:jc w:val="center"/>
              <w:rPr>
                <w:color w:val="000000"/>
                <w:szCs w:val="22"/>
              </w:rPr>
            </w:pPr>
            <w:r>
              <w:rPr>
                <w:color w:val="000000"/>
                <w:szCs w:val="22"/>
              </w:rPr>
              <w:t>10.2</w:t>
            </w:r>
          </w:p>
        </w:tc>
        <w:tc>
          <w:tcPr>
            <w:tcW w:w="1440" w:type="dxa"/>
            <w:vAlign w:val="bottom"/>
          </w:tcPr>
          <w:p w:rsidR="00872231" w:rsidRDefault="00872231" w:rsidP="00872231">
            <w:pPr>
              <w:spacing w:line="240" w:lineRule="auto"/>
              <w:jc w:val="center"/>
              <w:rPr>
                <w:color w:val="000000"/>
                <w:szCs w:val="22"/>
              </w:rPr>
            </w:pPr>
            <w:r>
              <w:rPr>
                <w:color w:val="000000"/>
                <w:szCs w:val="22"/>
              </w:rPr>
              <w:t>0.013</w:t>
            </w:r>
          </w:p>
        </w:tc>
        <w:tc>
          <w:tcPr>
            <w:tcW w:w="1800" w:type="dxa"/>
            <w:tcBorders>
              <w:right w:val="double" w:sz="4" w:space="0" w:color="auto"/>
            </w:tcBorders>
            <w:vAlign w:val="bottom"/>
          </w:tcPr>
          <w:p w:rsidR="00872231" w:rsidRDefault="00872231" w:rsidP="00872231">
            <w:pPr>
              <w:spacing w:line="240" w:lineRule="auto"/>
              <w:jc w:val="center"/>
              <w:rPr>
                <w:color w:val="000000"/>
                <w:szCs w:val="22"/>
              </w:rPr>
            </w:pPr>
            <w:r>
              <w:rPr>
                <w:color w:val="000000"/>
                <w:szCs w:val="22"/>
              </w:rPr>
              <w:t>1,144</w:t>
            </w:r>
          </w:p>
        </w:tc>
      </w:tr>
      <w:tr w:rsidR="00872231" w:rsidTr="00067339">
        <w:trPr>
          <w:jc w:val="center"/>
        </w:trPr>
        <w:tc>
          <w:tcPr>
            <w:tcW w:w="1440" w:type="dxa"/>
            <w:tcBorders>
              <w:left w:val="double" w:sz="4" w:space="0" w:color="auto"/>
            </w:tcBorders>
            <w:vAlign w:val="center"/>
          </w:tcPr>
          <w:p w:rsidR="00872231" w:rsidRDefault="00D13B70" w:rsidP="00872231">
            <w:pPr>
              <w:pStyle w:val="ReportText"/>
              <w:spacing w:after="0" w:line="240" w:lineRule="auto"/>
              <w:jc w:val="center"/>
            </w:pPr>
            <w:r>
              <w:t>10/21</w:t>
            </w:r>
            <w:r w:rsidR="00872231">
              <w:t>/2008</w:t>
            </w:r>
          </w:p>
        </w:tc>
        <w:tc>
          <w:tcPr>
            <w:tcW w:w="720" w:type="dxa"/>
            <w:vAlign w:val="center"/>
          </w:tcPr>
          <w:p w:rsidR="00872231" w:rsidRDefault="00872231" w:rsidP="00872231">
            <w:pPr>
              <w:pStyle w:val="ReportText"/>
              <w:spacing w:after="0" w:line="240" w:lineRule="auto"/>
              <w:jc w:val="center"/>
            </w:pPr>
            <w:r>
              <w:t>1</w:t>
            </w:r>
          </w:p>
        </w:tc>
        <w:tc>
          <w:tcPr>
            <w:tcW w:w="1440" w:type="dxa"/>
            <w:vAlign w:val="bottom"/>
          </w:tcPr>
          <w:p w:rsidR="00872231" w:rsidRDefault="00872231" w:rsidP="00872231">
            <w:pPr>
              <w:spacing w:line="240" w:lineRule="auto"/>
              <w:jc w:val="center"/>
              <w:rPr>
                <w:color w:val="000000"/>
                <w:szCs w:val="22"/>
              </w:rPr>
            </w:pPr>
            <w:r>
              <w:rPr>
                <w:color w:val="000000"/>
                <w:szCs w:val="22"/>
              </w:rPr>
              <w:t>746.2</w:t>
            </w:r>
          </w:p>
        </w:tc>
        <w:tc>
          <w:tcPr>
            <w:tcW w:w="1440" w:type="dxa"/>
            <w:vAlign w:val="bottom"/>
          </w:tcPr>
          <w:p w:rsidR="00872231" w:rsidRDefault="00872231" w:rsidP="001B02BD">
            <w:pPr>
              <w:spacing w:line="240" w:lineRule="auto"/>
              <w:jc w:val="center"/>
              <w:rPr>
                <w:color w:val="000000"/>
                <w:szCs w:val="22"/>
              </w:rPr>
            </w:pPr>
            <w:r>
              <w:rPr>
                <w:color w:val="000000"/>
                <w:szCs w:val="22"/>
              </w:rPr>
              <w:t>14.0</w:t>
            </w:r>
          </w:p>
        </w:tc>
        <w:tc>
          <w:tcPr>
            <w:tcW w:w="1440" w:type="dxa"/>
            <w:vAlign w:val="bottom"/>
          </w:tcPr>
          <w:p w:rsidR="00872231" w:rsidRDefault="00872231" w:rsidP="00872231">
            <w:pPr>
              <w:spacing w:line="240" w:lineRule="auto"/>
              <w:jc w:val="center"/>
              <w:rPr>
                <w:color w:val="000000"/>
                <w:szCs w:val="22"/>
              </w:rPr>
            </w:pPr>
            <w:r>
              <w:rPr>
                <w:color w:val="000000"/>
                <w:szCs w:val="22"/>
              </w:rPr>
              <w:t>0.0188</w:t>
            </w:r>
          </w:p>
        </w:tc>
        <w:tc>
          <w:tcPr>
            <w:tcW w:w="1800" w:type="dxa"/>
            <w:tcBorders>
              <w:right w:val="double" w:sz="4" w:space="0" w:color="auto"/>
            </w:tcBorders>
            <w:vAlign w:val="bottom"/>
          </w:tcPr>
          <w:p w:rsidR="00872231" w:rsidRDefault="00872231" w:rsidP="00872231">
            <w:pPr>
              <w:spacing w:line="240" w:lineRule="auto"/>
              <w:jc w:val="center"/>
              <w:rPr>
                <w:color w:val="000000"/>
                <w:szCs w:val="22"/>
              </w:rPr>
            </w:pPr>
            <w:r>
              <w:rPr>
                <w:color w:val="000000"/>
                <w:szCs w:val="22"/>
              </w:rPr>
              <w:t>1,143</w:t>
            </w:r>
          </w:p>
        </w:tc>
      </w:tr>
      <w:tr w:rsidR="00872231" w:rsidTr="00067339">
        <w:trPr>
          <w:jc w:val="center"/>
        </w:trPr>
        <w:tc>
          <w:tcPr>
            <w:tcW w:w="1440" w:type="dxa"/>
            <w:tcBorders>
              <w:left w:val="double" w:sz="4" w:space="0" w:color="auto"/>
              <w:bottom w:val="nil"/>
            </w:tcBorders>
            <w:vAlign w:val="center"/>
          </w:tcPr>
          <w:p w:rsidR="00872231" w:rsidRDefault="00872231" w:rsidP="00872231">
            <w:pPr>
              <w:pStyle w:val="ReportText"/>
              <w:spacing w:after="0" w:line="240" w:lineRule="auto"/>
              <w:jc w:val="center"/>
            </w:pPr>
          </w:p>
        </w:tc>
        <w:tc>
          <w:tcPr>
            <w:tcW w:w="720" w:type="dxa"/>
            <w:tcBorders>
              <w:bottom w:val="nil"/>
            </w:tcBorders>
            <w:vAlign w:val="center"/>
          </w:tcPr>
          <w:p w:rsidR="00872231" w:rsidRDefault="00872231" w:rsidP="00872231">
            <w:pPr>
              <w:pStyle w:val="ReportText"/>
              <w:spacing w:after="0" w:line="240" w:lineRule="auto"/>
              <w:jc w:val="center"/>
            </w:pPr>
            <w:r>
              <w:t>2</w:t>
            </w:r>
          </w:p>
        </w:tc>
        <w:tc>
          <w:tcPr>
            <w:tcW w:w="1440" w:type="dxa"/>
            <w:tcBorders>
              <w:bottom w:val="nil"/>
            </w:tcBorders>
            <w:vAlign w:val="bottom"/>
          </w:tcPr>
          <w:p w:rsidR="00872231" w:rsidRDefault="00872231" w:rsidP="00872231">
            <w:pPr>
              <w:spacing w:line="240" w:lineRule="auto"/>
              <w:jc w:val="center"/>
              <w:rPr>
                <w:color w:val="000000"/>
                <w:szCs w:val="22"/>
              </w:rPr>
            </w:pPr>
            <w:r>
              <w:rPr>
                <w:color w:val="000000"/>
                <w:szCs w:val="22"/>
              </w:rPr>
              <w:t>746.3</w:t>
            </w:r>
          </w:p>
        </w:tc>
        <w:tc>
          <w:tcPr>
            <w:tcW w:w="1440" w:type="dxa"/>
            <w:tcBorders>
              <w:bottom w:val="nil"/>
            </w:tcBorders>
            <w:vAlign w:val="bottom"/>
          </w:tcPr>
          <w:p w:rsidR="00872231" w:rsidRDefault="00872231" w:rsidP="001B02BD">
            <w:pPr>
              <w:spacing w:line="240" w:lineRule="auto"/>
              <w:jc w:val="center"/>
              <w:rPr>
                <w:color w:val="000000"/>
                <w:szCs w:val="22"/>
              </w:rPr>
            </w:pPr>
            <w:r>
              <w:rPr>
                <w:color w:val="000000"/>
                <w:szCs w:val="22"/>
              </w:rPr>
              <w:t>20.</w:t>
            </w:r>
            <w:r w:rsidR="001B02BD">
              <w:rPr>
                <w:color w:val="000000"/>
                <w:szCs w:val="22"/>
              </w:rPr>
              <w:t>9</w:t>
            </w:r>
          </w:p>
        </w:tc>
        <w:tc>
          <w:tcPr>
            <w:tcW w:w="1440" w:type="dxa"/>
            <w:tcBorders>
              <w:bottom w:val="nil"/>
            </w:tcBorders>
            <w:vAlign w:val="bottom"/>
          </w:tcPr>
          <w:p w:rsidR="00872231" w:rsidRDefault="00872231" w:rsidP="00872231">
            <w:pPr>
              <w:spacing w:line="240" w:lineRule="auto"/>
              <w:jc w:val="center"/>
              <w:rPr>
                <w:color w:val="000000"/>
                <w:szCs w:val="22"/>
              </w:rPr>
            </w:pPr>
            <w:r>
              <w:rPr>
                <w:color w:val="000000"/>
                <w:szCs w:val="22"/>
              </w:rPr>
              <w:t>0.0280</w:t>
            </w:r>
          </w:p>
        </w:tc>
        <w:tc>
          <w:tcPr>
            <w:tcW w:w="1800" w:type="dxa"/>
            <w:tcBorders>
              <w:bottom w:val="nil"/>
              <w:right w:val="double" w:sz="4" w:space="0" w:color="auto"/>
            </w:tcBorders>
            <w:vAlign w:val="bottom"/>
          </w:tcPr>
          <w:p w:rsidR="00872231" w:rsidRDefault="00872231" w:rsidP="00872231">
            <w:pPr>
              <w:spacing w:line="240" w:lineRule="auto"/>
              <w:jc w:val="center"/>
              <w:rPr>
                <w:color w:val="000000"/>
                <w:szCs w:val="22"/>
              </w:rPr>
            </w:pPr>
            <w:r>
              <w:rPr>
                <w:color w:val="000000"/>
                <w:szCs w:val="22"/>
              </w:rPr>
              <w:t>1,138</w:t>
            </w:r>
          </w:p>
        </w:tc>
      </w:tr>
      <w:tr w:rsidR="00872231" w:rsidTr="00067339">
        <w:trPr>
          <w:jc w:val="center"/>
        </w:trPr>
        <w:tc>
          <w:tcPr>
            <w:tcW w:w="1440" w:type="dxa"/>
            <w:tcBorders>
              <w:top w:val="nil"/>
              <w:left w:val="double" w:sz="4" w:space="0" w:color="auto"/>
              <w:bottom w:val="single" w:sz="4" w:space="0" w:color="auto"/>
            </w:tcBorders>
            <w:vAlign w:val="center"/>
          </w:tcPr>
          <w:p w:rsidR="00872231" w:rsidRDefault="00872231" w:rsidP="00872231">
            <w:pPr>
              <w:pStyle w:val="ReportText"/>
              <w:spacing w:after="0" w:line="240" w:lineRule="auto"/>
              <w:jc w:val="center"/>
            </w:pPr>
          </w:p>
        </w:tc>
        <w:tc>
          <w:tcPr>
            <w:tcW w:w="720" w:type="dxa"/>
            <w:tcBorders>
              <w:top w:val="nil"/>
              <w:bottom w:val="single" w:sz="4" w:space="0" w:color="auto"/>
            </w:tcBorders>
            <w:vAlign w:val="center"/>
          </w:tcPr>
          <w:p w:rsidR="00872231" w:rsidRDefault="00872231" w:rsidP="00872231">
            <w:pPr>
              <w:pStyle w:val="ReportText"/>
              <w:spacing w:after="0" w:line="240" w:lineRule="auto"/>
              <w:jc w:val="center"/>
            </w:pPr>
            <w:r>
              <w:t>3</w:t>
            </w:r>
          </w:p>
        </w:tc>
        <w:tc>
          <w:tcPr>
            <w:tcW w:w="1440" w:type="dxa"/>
            <w:tcBorders>
              <w:top w:val="nil"/>
              <w:bottom w:val="single" w:sz="4" w:space="0" w:color="auto"/>
            </w:tcBorders>
            <w:vAlign w:val="bottom"/>
          </w:tcPr>
          <w:p w:rsidR="00872231" w:rsidRDefault="00872231" w:rsidP="00872231">
            <w:pPr>
              <w:spacing w:line="240" w:lineRule="auto"/>
              <w:jc w:val="center"/>
              <w:rPr>
                <w:color w:val="000000"/>
                <w:szCs w:val="22"/>
              </w:rPr>
            </w:pPr>
            <w:r>
              <w:rPr>
                <w:color w:val="000000"/>
                <w:szCs w:val="22"/>
              </w:rPr>
              <w:t>771.8</w:t>
            </w:r>
          </w:p>
        </w:tc>
        <w:tc>
          <w:tcPr>
            <w:tcW w:w="1440" w:type="dxa"/>
            <w:tcBorders>
              <w:top w:val="nil"/>
              <w:bottom w:val="single" w:sz="4" w:space="0" w:color="auto"/>
            </w:tcBorders>
            <w:vAlign w:val="bottom"/>
          </w:tcPr>
          <w:p w:rsidR="00872231" w:rsidRDefault="00872231" w:rsidP="001B02BD">
            <w:pPr>
              <w:spacing w:line="240" w:lineRule="auto"/>
              <w:jc w:val="center"/>
              <w:rPr>
                <w:color w:val="000000"/>
                <w:szCs w:val="22"/>
              </w:rPr>
            </w:pPr>
            <w:r>
              <w:rPr>
                <w:color w:val="000000"/>
                <w:szCs w:val="22"/>
              </w:rPr>
              <w:t>20.</w:t>
            </w:r>
            <w:r w:rsidR="001B02BD">
              <w:rPr>
                <w:color w:val="000000"/>
                <w:szCs w:val="22"/>
              </w:rPr>
              <w:t>5</w:t>
            </w:r>
          </w:p>
        </w:tc>
        <w:tc>
          <w:tcPr>
            <w:tcW w:w="1440" w:type="dxa"/>
            <w:tcBorders>
              <w:top w:val="nil"/>
              <w:bottom w:val="single" w:sz="4" w:space="0" w:color="auto"/>
            </w:tcBorders>
            <w:vAlign w:val="bottom"/>
          </w:tcPr>
          <w:p w:rsidR="00872231" w:rsidRDefault="00872231" w:rsidP="00872231">
            <w:pPr>
              <w:spacing w:line="240" w:lineRule="auto"/>
              <w:jc w:val="center"/>
              <w:rPr>
                <w:color w:val="000000"/>
                <w:szCs w:val="22"/>
              </w:rPr>
            </w:pPr>
            <w:r>
              <w:rPr>
                <w:color w:val="000000"/>
                <w:szCs w:val="22"/>
              </w:rPr>
              <w:t>0.0265</w:t>
            </w:r>
          </w:p>
        </w:tc>
        <w:tc>
          <w:tcPr>
            <w:tcW w:w="1800" w:type="dxa"/>
            <w:tcBorders>
              <w:top w:val="nil"/>
              <w:bottom w:val="single" w:sz="4" w:space="0" w:color="auto"/>
              <w:right w:val="double" w:sz="4" w:space="0" w:color="auto"/>
            </w:tcBorders>
            <w:vAlign w:val="bottom"/>
          </w:tcPr>
          <w:p w:rsidR="00872231" w:rsidRDefault="00872231" w:rsidP="00872231">
            <w:pPr>
              <w:spacing w:line="240" w:lineRule="auto"/>
              <w:jc w:val="center"/>
              <w:rPr>
                <w:color w:val="000000"/>
                <w:szCs w:val="22"/>
              </w:rPr>
            </w:pPr>
            <w:r>
              <w:rPr>
                <w:color w:val="000000"/>
                <w:szCs w:val="22"/>
              </w:rPr>
              <w:t>1,143</w:t>
            </w:r>
          </w:p>
        </w:tc>
      </w:tr>
      <w:tr w:rsidR="00872231" w:rsidTr="00067339">
        <w:trPr>
          <w:jc w:val="center"/>
        </w:trPr>
        <w:tc>
          <w:tcPr>
            <w:tcW w:w="1440" w:type="dxa"/>
            <w:tcBorders>
              <w:left w:val="double" w:sz="4" w:space="0" w:color="auto"/>
            </w:tcBorders>
            <w:vAlign w:val="bottom"/>
          </w:tcPr>
          <w:p w:rsidR="00872231" w:rsidRDefault="00872231" w:rsidP="00872231">
            <w:pPr>
              <w:spacing w:line="240" w:lineRule="auto"/>
              <w:jc w:val="right"/>
              <w:rPr>
                <w:b/>
                <w:bCs/>
                <w:color w:val="000000"/>
                <w:szCs w:val="22"/>
              </w:rPr>
            </w:pPr>
            <w:r>
              <w:rPr>
                <w:b/>
                <w:bCs/>
                <w:color w:val="000000"/>
                <w:szCs w:val="22"/>
              </w:rPr>
              <w:t>Maximum</w:t>
            </w:r>
          </w:p>
        </w:tc>
        <w:tc>
          <w:tcPr>
            <w:tcW w:w="720" w:type="dxa"/>
            <w:vAlign w:val="center"/>
          </w:tcPr>
          <w:p w:rsidR="00872231" w:rsidRDefault="00872231" w:rsidP="00872231">
            <w:pPr>
              <w:pStyle w:val="ReportText"/>
              <w:spacing w:after="0" w:line="240" w:lineRule="auto"/>
              <w:jc w:val="center"/>
            </w:pPr>
          </w:p>
        </w:tc>
        <w:tc>
          <w:tcPr>
            <w:tcW w:w="1440" w:type="dxa"/>
            <w:vAlign w:val="bottom"/>
          </w:tcPr>
          <w:p w:rsidR="00872231" w:rsidRDefault="00872231" w:rsidP="00872231">
            <w:pPr>
              <w:spacing w:line="240" w:lineRule="auto"/>
              <w:jc w:val="center"/>
              <w:rPr>
                <w:b/>
                <w:bCs/>
                <w:color w:val="000000"/>
                <w:szCs w:val="22"/>
              </w:rPr>
            </w:pPr>
            <w:r>
              <w:rPr>
                <w:b/>
                <w:bCs/>
                <w:color w:val="000000"/>
                <w:szCs w:val="22"/>
              </w:rPr>
              <w:t>800.0</w:t>
            </w:r>
          </w:p>
        </w:tc>
        <w:tc>
          <w:tcPr>
            <w:tcW w:w="1440" w:type="dxa"/>
            <w:vAlign w:val="bottom"/>
          </w:tcPr>
          <w:p w:rsidR="00872231" w:rsidRDefault="00872231" w:rsidP="001B02BD">
            <w:pPr>
              <w:spacing w:line="240" w:lineRule="auto"/>
              <w:jc w:val="center"/>
              <w:rPr>
                <w:b/>
                <w:bCs/>
                <w:color w:val="000000"/>
                <w:szCs w:val="22"/>
              </w:rPr>
            </w:pPr>
            <w:r>
              <w:rPr>
                <w:b/>
                <w:bCs/>
                <w:color w:val="000000"/>
                <w:szCs w:val="22"/>
              </w:rPr>
              <w:t>62.0</w:t>
            </w:r>
          </w:p>
        </w:tc>
        <w:tc>
          <w:tcPr>
            <w:tcW w:w="1440" w:type="dxa"/>
            <w:vAlign w:val="bottom"/>
          </w:tcPr>
          <w:p w:rsidR="00872231" w:rsidRDefault="00872231" w:rsidP="00872231">
            <w:pPr>
              <w:spacing w:line="240" w:lineRule="auto"/>
              <w:jc w:val="center"/>
              <w:rPr>
                <w:b/>
                <w:bCs/>
                <w:color w:val="000000"/>
                <w:szCs w:val="22"/>
              </w:rPr>
            </w:pPr>
            <w:r>
              <w:rPr>
                <w:b/>
                <w:bCs/>
                <w:color w:val="000000"/>
                <w:szCs w:val="22"/>
              </w:rPr>
              <w:t>0.0790</w:t>
            </w:r>
          </w:p>
        </w:tc>
        <w:tc>
          <w:tcPr>
            <w:tcW w:w="1800" w:type="dxa"/>
            <w:tcBorders>
              <w:right w:val="double" w:sz="4" w:space="0" w:color="auto"/>
            </w:tcBorders>
            <w:vAlign w:val="bottom"/>
          </w:tcPr>
          <w:p w:rsidR="00872231" w:rsidRDefault="00872231" w:rsidP="00872231">
            <w:pPr>
              <w:spacing w:line="240" w:lineRule="auto"/>
              <w:jc w:val="center"/>
              <w:rPr>
                <w:b/>
                <w:bCs/>
                <w:color w:val="000000"/>
                <w:szCs w:val="22"/>
              </w:rPr>
            </w:pPr>
            <w:r>
              <w:rPr>
                <w:b/>
                <w:bCs/>
                <w:color w:val="000000"/>
                <w:szCs w:val="22"/>
              </w:rPr>
              <w:t>1,147</w:t>
            </w:r>
          </w:p>
        </w:tc>
      </w:tr>
      <w:tr w:rsidR="00872231" w:rsidTr="00067339">
        <w:trPr>
          <w:jc w:val="center"/>
        </w:trPr>
        <w:tc>
          <w:tcPr>
            <w:tcW w:w="1440" w:type="dxa"/>
            <w:tcBorders>
              <w:left w:val="double" w:sz="4" w:space="0" w:color="auto"/>
            </w:tcBorders>
            <w:vAlign w:val="bottom"/>
          </w:tcPr>
          <w:p w:rsidR="00872231" w:rsidRDefault="00872231" w:rsidP="00872231">
            <w:pPr>
              <w:spacing w:line="240" w:lineRule="auto"/>
              <w:jc w:val="right"/>
              <w:rPr>
                <w:b/>
                <w:bCs/>
                <w:color w:val="000000"/>
                <w:szCs w:val="22"/>
              </w:rPr>
            </w:pPr>
            <w:r>
              <w:rPr>
                <w:b/>
                <w:bCs/>
                <w:color w:val="000000"/>
                <w:szCs w:val="22"/>
              </w:rPr>
              <w:t>Average</w:t>
            </w:r>
          </w:p>
        </w:tc>
        <w:tc>
          <w:tcPr>
            <w:tcW w:w="720" w:type="dxa"/>
            <w:vAlign w:val="center"/>
          </w:tcPr>
          <w:p w:rsidR="00872231" w:rsidRDefault="00872231" w:rsidP="00872231">
            <w:pPr>
              <w:pStyle w:val="ReportText"/>
              <w:spacing w:after="0" w:line="240" w:lineRule="auto"/>
              <w:jc w:val="center"/>
            </w:pPr>
          </w:p>
        </w:tc>
        <w:tc>
          <w:tcPr>
            <w:tcW w:w="1440" w:type="dxa"/>
            <w:vAlign w:val="bottom"/>
          </w:tcPr>
          <w:p w:rsidR="00872231" w:rsidRDefault="00872231" w:rsidP="00872231">
            <w:pPr>
              <w:spacing w:line="240" w:lineRule="auto"/>
              <w:jc w:val="center"/>
              <w:rPr>
                <w:b/>
                <w:bCs/>
                <w:color w:val="000000"/>
                <w:szCs w:val="22"/>
              </w:rPr>
            </w:pPr>
            <w:r>
              <w:rPr>
                <w:b/>
                <w:bCs/>
                <w:color w:val="000000"/>
                <w:szCs w:val="22"/>
              </w:rPr>
              <w:t>775.7</w:t>
            </w:r>
          </w:p>
        </w:tc>
        <w:tc>
          <w:tcPr>
            <w:tcW w:w="1440" w:type="dxa"/>
            <w:vAlign w:val="bottom"/>
          </w:tcPr>
          <w:p w:rsidR="00872231" w:rsidRDefault="00872231" w:rsidP="001B02BD">
            <w:pPr>
              <w:spacing w:line="240" w:lineRule="auto"/>
              <w:jc w:val="center"/>
              <w:rPr>
                <w:b/>
                <w:bCs/>
                <w:color w:val="000000"/>
                <w:szCs w:val="22"/>
              </w:rPr>
            </w:pPr>
            <w:r>
              <w:rPr>
                <w:b/>
                <w:bCs/>
                <w:color w:val="000000"/>
                <w:szCs w:val="22"/>
              </w:rPr>
              <w:t>27.7</w:t>
            </w:r>
          </w:p>
        </w:tc>
        <w:tc>
          <w:tcPr>
            <w:tcW w:w="1440" w:type="dxa"/>
            <w:vAlign w:val="bottom"/>
          </w:tcPr>
          <w:p w:rsidR="00872231" w:rsidRDefault="00872231" w:rsidP="00872231">
            <w:pPr>
              <w:spacing w:line="240" w:lineRule="auto"/>
              <w:jc w:val="center"/>
              <w:rPr>
                <w:b/>
                <w:bCs/>
                <w:color w:val="000000"/>
                <w:szCs w:val="22"/>
              </w:rPr>
            </w:pPr>
            <w:r>
              <w:rPr>
                <w:b/>
                <w:bCs/>
                <w:color w:val="000000"/>
                <w:szCs w:val="22"/>
              </w:rPr>
              <w:t>0.0355</w:t>
            </w:r>
          </w:p>
        </w:tc>
        <w:tc>
          <w:tcPr>
            <w:tcW w:w="1800" w:type="dxa"/>
            <w:tcBorders>
              <w:right w:val="double" w:sz="4" w:space="0" w:color="auto"/>
            </w:tcBorders>
            <w:vAlign w:val="bottom"/>
          </w:tcPr>
          <w:p w:rsidR="00872231" w:rsidRDefault="00872231" w:rsidP="00872231">
            <w:pPr>
              <w:spacing w:line="240" w:lineRule="auto"/>
              <w:jc w:val="center"/>
              <w:rPr>
                <w:b/>
                <w:bCs/>
                <w:color w:val="000000"/>
                <w:szCs w:val="22"/>
              </w:rPr>
            </w:pPr>
            <w:r>
              <w:rPr>
                <w:b/>
                <w:bCs/>
                <w:color w:val="000000"/>
                <w:szCs w:val="22"/>
              </w:rPr>
              <w:t>1,115</w:t>
            </w:r>
          </w:p>
        </w:tc>
      </w:tr>
      <w:tr w:rsidR="00872231" w:rsidTr="00067339">
        <w:trPr>
          <w:jc w:val="center"/>
        </w:trPr>
        <w:tc>
          <w:tcPr>
            <w:tcW w:w="1440" w:type="dxa"/>
            <w:tcBorders>
              <w:left w:val="double" w:sz="4" w:space="0" w:color="auto"/>
              <w:bottom w:val="double" w:sz="4" w:space="0" w:color="auto"/>
            </w:tcBorders>
            <w:vAlign w:val="bottom"/>
          </w:tcPr>
          <w:p w:rsidR="00872231" w:rsidRDefault="00872231" w:rsidP="00872231">
            <w:pPr>
              <w:spacing w:line="240" w:lineRule="auto"/>
              <w:jc w:val="right"/>
              <w:rPr>
                <w:b/>
                <w:bCs/>
                <w:color w:val="000000"/>
                <w:szCs w:val="22"/>
              </w:rPr>
            </w:pPr>
            <w:r>
              <w:rPr>
                <w:b/>
                <w:bCs/>
                <w:color w:val="000000"/>
                <w:szCs w:val="22"/>
              </w:rPr>
              <w:t>Minimum</w:t>
            </w:r>
          </w:p>
        </w:tc>
        <w:tc>
          <w:tcPr>
            <w:tcW w:w="720" w:type="dxa"/>
            <w:tcBorders>
              <w:bottom w:val="double" w:sz="4" w:space="0" w:color="auto"/>
            </w:tcBorders>
            <w:vAlign w:val="center"/>
          </w:tcPr>
          <w:p w:rsidR="00872231" w:rsidRDefault="00872231" w:rsidP="00872231">
            <w:pPr>
              <w:pStyle w:val="ReportText"/>
              <w:spacing w:after="0" w:line="240" w:lineRule="auto"/>
              <w:jc w:val="center"/>
            </w:pPr>
          </w:p>
        </w:tc>
        <w:tc>
          <w:tcPr>
            <w:tcW w:w="1440" w:type="dxa"/>
            <w:tcBorders>
              <w:bottom w:val="double" w:sz="4" w:space="0" w:color="auto"/>
            </w:tcBorders>
            <w:vAlign w:val="bottom"/>
          </w:tcPr>
          <w:p w:rsidR="00872231" w:rsidRDefault="00872231" w:rsidP="00872231">
            <w:pPr>
              <w:spacing w:line="240" w:lineRule="auto"/>
              <w:jc w:val="center"/>
              <w:rPr>
                <w:b/>
                <w:bCs/>
                <w:color w:val="000000"/>
                <w:szCs w:val="22"/>
              </w:rPr>
            </w:pPr>
            <w:r>
              <w:rPr>
                <w:b/>
                <w:bCs/>
                <w:color w:val="000000"/>
                <w:szCs w:val="22"/>
              </w:rPr>
              <w:t>746.2</w:t>
            </w:r>
          </w:p>
        </w:tc>
        <w:tc>
          <w:tcPr>
            <w:tcW w:w="1440" w:type="dxa"/>
            <w:tcBorders>
              <w:bottom w:val="double" w:sz="4" w:space="0" w:color="auto"/>
            </w:tcBorders>
            <w:vAlign w:val="bottom"/>
          </w:tcPr>
          <w:p w:rsidR="00872231" w:rsidRDefault="00872231" w:rsidP="001B02BD">
            <w:pPr>
              <w:spacing w:line="240" w:lineRule="auto"/>
              <w:jc w:val="center"/>
              <w:rPr>
                <w:b/>
                <w:bCs/>
                <w:color w:val="000000"/>
                <w:szCs w:val="22"/>
              </w:rPr>
            </w:pPr>
            <w:r>
              <w:rPr>
                <w:b/>
                <w:bCs/>
                <w:color w:val="000000"/>
                <w:szCs w:val="22"/>
              </w:rPr>
              <w:t>10.2</w:t>
            </w:r>
          </w:p>
        </w:tc>
        <w:tc>
          <w:tcPr>
            <w:tcW w:w="1440" w:type="dxa"/>
            <w:tcBorders>
              <w:bottom w:val="double" w:sz="4" w:space="0" w:color="auto"/>
            </w:tcBorders>
            <w:vAlign w:val="bottom"/>
          </w:tcPr>
          <w:p w:rsidR="00872231" w:rsidRDefault="00872231" w:rsidP="00872231">
            <w:pPr>
              <w:spacing w:line="240" w:lineRule="auto"/>
              <w:jc w:val="center"/>
              <w:rPr>
                <w:b/>
                <w:bCs/>
                <w:color w:val="000000"/>
                <w:szCs w:val="22"/>
              </w:rPr>
            </w:pPr>
            <w:r>
              <w:rPr>
                <w:b/>
                <w:bCs/>
                <w:color w:val="000000"/>
                <w:szCs w:val="22"/>
              </w:rPr>
              <w:t>0.0130</w:t>
            </w:r>
          </w:p>
        </w:tc>
        <w:tc>
          <w:tcPr>
            <w:tcW w:w="1800" w:type="dxa"/>
            <w:tcBorders>
              <w:bottom w:val="double" w:sz="4" w:space="0" w:color="auto"/>
              <w:right w:val="double" w:sz="4" w:space="0" w:color="auto"/>
            </w:tcBorders>
            <w:vAlign w:val="bottom"/>
          </w:tcPr>
          <w:p w:rsidR="00872231" w:rsidRDefault="00872231" w:rsidP="00872231">
            <w:pPr>
              <w:spacing w:line="240" w:lineRule="auto"/>
              <w:jc w:val="center"/>
              <w:rPr>
                <w:b/>
                <w:bCs/>
                <w:color w:val="000000"/>
                <w:szCs w:val="22"/>
              </w:rPr>
            </w:pPr>
            <w:r>
              <w:rPr>
                <w:b/>
                <w:bCs/>
                <w:color w:val="000000"/>
                <w:szCs w:val="22"/>
              </w:rPr>
              <w:t>1,046</w:t>
            </w:r>
          </w:p>
        </w:tc>
      </w:tr>
    </w:tbl>
    <w:p w:rsidR="00D12331" w:rsidRDefault="003E2548" w:rsidP="007970E3">
      <w:pPr>
        <w:pStyle w:val="ReportText"/>
        <w:spacing w:before="360"/>
      </w:pPr>
      <w:r>
        <w:t>The PM emission rate</w:t>
      </w:r>
      <w:r w:rsidR="00EA5518">
        <w:t>s</w:t>
      </w:r>
      <w:r>
        <w:t xml:space="preserve"> measured during the</w:t>
      </w:r>
      <w:r w:rsidR="00EA5518">
        <w:t>se</w:t>
      </w:r>
      <w:r>
        <w:t xml:space="preserve"> test</w:t>
      </w:r>
      <w:r w:rsidR="001B02BD">
        <w:t>s</w:t>
      </w:r>
      <w:r>
        <w:t xml:space="preserve"> w</w:t>
      </w:r>
      <w:r w:rsidR="007970E3">
        <w:t>ere</w:t>
      </w:r>
      <w:r>
        <w:t xml:space="preserve"> </w:t>
      </w:r>
      <w:r w:rsidR="00414CF5">
        <w:t>below the permitted PM</w:t>
      </w:r>
      <w:r w:rsidR="005B2ECC">
        <w:t xml:space="preserve"> </w:t>
      </w:r>
      <w:r>
        <w:t>emission rate</w:t>
      </w:r>
      <w:r w:rsidR="007970E3">
        <w:t>s</w:t>
      </w:r>
      <w:r>
        <w:t xml:space="preserve"> of 0.</w:t>
      </w:r>
      <w:r w:rsidR="00B45592">
        <w:t>1</w:t>
      </w:r>
      <w:r>
        <w:t xml:space="preserve"> lb/MMBtu </w:t>
      </w:r>
      <w:r w:rsidR="00B45592">
        <w:t>for fossil fuels, 0.3 lb/MMBtu for c</w:t>
      </w:r>
      <w:r>
        <w:t>arbonaceous fuels</w:t>
      </w:r>
      <w:r w:rsidR="00B45592">
        <w:t>,</w:t>
      </w:r>
      <w:r>
        <w:t xml:space="preserve"> and </w:t>
      </w:r>
      <w:r w:rsidR="00B45592">
        <w:t>86.7</w:t>
      </w:r>
      <w:r w:rsidR="005B2ECC">
        <w:t xml:space="preserve"> </w:t>
      </w:r>
      <w:r>
        <w:t xml:space="preserve">lb/hr.  </w:t>
      </w:r>
      <w:r w:rsidR="001B02BD">
        <w:t>G</w:t>
      </w:r>
      <w:r>
        <w:t>iven that the measured PM emission rate</w:t>
      </w:r>
      <w:r w:rsidR="001B02BD">
        <w:t>s</w:t>
      </w:r>
      <w:r>
        <w:t xml:space="preserve"> </w:t>
      </w:r>
      <w:r w:rsidR="001B02BD">
        <w:t>were</w:t>
      </w:r>
      <w:r>
        <w:t xml:space="preserve"> well below the permit</w:t>
      </w:r>
      <w:r w:rsidR="00B45592">
        <w:t>ted</w:t>
      </w:r>
      <w:r>
        <w:t xml:space="preserve"> limits, </w:t>
      </w:r>
      <w:r w:rsidR="002951AD">
        <w:t>RT</w:t>
      </w:r>
      <w:r>
        <w:t xml:space="preserve"> requests that the minimum scrubber </w:t>
      </w:r>
      <w:r w:rsidR="001B02BD">
        <w:t xml:space="preserve">water </w:t>
      </w:r>
      <w:r>
        <w:t xml:space="preserve">flow </w:t>
      </w:r>
      <w:r w:rsidR="007970E3">
        <w:t>of</w:t>
      </w:r>
      <w:r>
        <w:t xml:space="preserve"> 1,0</w:t>
      </w:r>
      <w:r w:rsidR="007970E3">
        <w:t>4</w:t>
      </w:r>
      <w:r w:rsidR="00B45592">
        <w:t>6</w:t>
      </w:r>
      <w:r w:rsidR="005B2ECC">
        <w:t xml:space="preserve"> </w:t>
      </w:r>
      <w:r>
        <w:t>gpm be used for CAM purposes.</w:t>
      </w:r>
    </w:p>
    <w:p w:rsidR="00D12331" w:rsidRDefault="003E2548" w:rsidP="00906F55">
      <w:pPr>
        <w:pStyle w:val="ReportText"/>
      </w:pPr>
      <w:r>
        <w:t>When an excursion occurs, corrective action will be initiated, beginning with an evaluation of the occurrence, to determine the action required (if any) to correct the situation.  All excursions will be documented and reported.</w:t>
      </w:r>
    </w:p>
    <w:p w:rsidR="00906F55" w:rsidRDefault="00906F55" w:rsidP="00D12331">
      <w:pPr>
        <w:pStyle w:val="ReportText"/>
      </w:pPr>
    </w:p>
    <w:p w:rsidR="0035665C" w:rsidRDefault="0035665C" w:rsidP="003E2548">
      <w:pPr>
        <w:sectPr w:rsidR="0035665C" w:rsidSect="00D6730B">
          <w:endnotePr>
            <w:numFmt w:val="decimal"/>
          </w:endnotePr>
          <w:pgSz w:w="12240" w:h="15840" w:code="1"/>
          <w:pgMar w:top="1008" w:right="1440" w:bottom="1440" w:left="1800" w:header="720" w:footer="720" w:gutter="0"/>
          <w:pgNumType w:start="1" w:chapStyle="1"/>
          <w:cols w:space="720"/>
        </w:sectPr>
      </w:pPr>
    </w:p>
    <w:p w:rsidR="003E2548" w:rsidRDefault="003E2548" w:rsidP="00486E84">
      <w:pPr>
        <w:pStyle w:val="Heading1"/>
      </w:pPr>
      <w:bookmarkStart w:id="120" w:name="_Toc236733130"/>
      <w:r>
        <w:t xml:space="preserve">SULFUR DIOXIDE EMISSIONS FROM THE NO. </w:t>
      </w:r>
      <w:r w:rsidR="00B45592">
        <w:t>4</w:t>
      </w:r>
      <w:r>
        <w:t xml:space="preserve"> </w:t>
      </w:r>
      <w:r w:rsidR="00FE45DE">
        <w:t>COMBINATION BOILER</w:t>
      </w:r>
      <w:bookmarkEnd w:id="120"/>
    </w:p>
    <w:p w:rsidR="003E2548" w:rsidRDefault="003E2548" w:rsidP="001566D3">
      <w:pPr>
        <w:pStyle w:val="Heading2"/>
      </w:pPr>
      <w:bookmarkStart w:id="121" w:name="_Toc236733131"/>
      <w:r>
        <w:t>Emissions Unit Identification</w:t>
      </w:r>
      <w:bookmarkEnd w:id="121"/>
    </w:p>
    <w:p w:rsidR="00D12331" w:rsidRDefault="003E2548" w:rsidP="00D12331">
      <w:pPr>
        <w:pStyle w:val="ReportText"/>
      </w:pPr>
      <w:r>
        <w:t xml:space="preserve">No. </w:t>
      </w:r>
      <w:r w:rsidR="00B45592">
        <w:t>4</w:t>
      </w:r>
      <w:r>
        <w:t xml:space="preserve"> Combination Boiler</w:t>
      </w:r>
      <w:r w:rsidR="0076245D">
        <w:t xml:space="preserve"> – </w:t>
      </w:r>
      <w:r>
        <w:t>EU 01</w:t>
      </w:r>
      <w:r w:rsidR="00B45592">
        <w:t>6</w:t>
      </w:r>
      <w:r w:rsidR="005B2BC1">
        <w:t>.</w:t>
      </w:r>
    </w:p>
    <w:p w:rsidR="003E2548" w:rsidRDefault="003E2548" w:rsidP="001566D3">
      <w:pPr>
        <w:pStyle w:val="Heading2"/>
      </w:pPr>
      <w:bookmarkStart w:id="122" w:name="_Toc236733132"/>
      <w:r>
        <w:t>Applicable Regulations, Emission Limits, and Monitoring Requirements</w:t>
      </w:r>
      <w:bookmarkEnd w:id="122"/>
    </w:p>
    <w:p w:rsidR="00425A9F" w:rsidRPr="00906F55" w:rsidRDefault="00425A9F" w:rsidP="00425A9F">
      <w:pPr>
        <w:pStyle w:val="ReportText"/>
        <w:rPr>
          <w:spacing w:val="-2"/>
        </w:rPr>
      </w:pPr>
      <w:r w:rsidRPr="00906F55">
        <w:rPr>
          <w:spacing w:val="-2"/>
        </w:rPr>
        <w:t>Permit No. 0050009-029-AC/PSD-FL-388A sets the No. 4 Combination Boiler SO</w:t>
      </w:r>
      <w:r w:rsidRPr="00906F55">
        <w:rPr>
          <w:spacing w:val="-2"/>
          <w:vertAlign w:val="subscript"/>
        </w:rPr>
        <w:t>2</w:t>
      </w:r>
      <w:r w:rsidRPr="00906F55">
        <w:rPr>
          <w:spacing w:val="-2"/>
        </w:rPr>
        <w:t xml:space="preserve"> emission limits </w:t>
      </w:r>
      <w:r w:rsidR="00CF1899">
        <w:rPr>
          <w:spacing w:val="-2"/>
        </w:rPr>
        <w:t>as follows</w:t>
      </w:r>
      <w:r w:rsidRPr="00906F55">
        <w:rPr>
          <w:spacing w:val="-2"/>
        </w:rPr>
        <w:t>:</w:t>
      </w:r>
    </w:p>
    <w:p w:rsidR="007B0F14" w:rsidRDefault="007B0F14" w:rsidP="00906F55">
      <w:pPr>
        <w:pStyle w:val="BulletList"/>
      </w:pPr>
      <w:r>
        <w:t>1,183 lb/hr (based on a 3-hour rolling average) when both the Nos. 3 and 4 Combination Boilers are operating;</w:t>
      </w:r>
    </w:p>
    <w:p w:rsidR="007B0F14" w:rsidRDefault="007B0F14" w:rsidP="00906F55">
      <w:pPr>
        <w:pStyle w:val="BulletList"/>
      </w:pPr>
      <w:r>
        <w:t xml:space="preserve">1,658 lb/hr (based on a 3-hour rolling average) combined </w:t>
      </w:r>
      <w:r w:rsidR="00F40869">
        <w:t>SO</w:t>
      </w:r>
      <w:r w:rsidR="00F40869" w:rsidRPr="00F40869">
        <w:rPr>
          <w:vertAlign w:val="subscript"/>
        </w:rPr>
        <w:t>2</w:t>
      </w:r>
      <w:r>
        <w:t xml:space="preserve"> emissions when both the Nos. 3 and 4 Combination Boilers are operating;</w:t>
      </w:r>
    </w:p>
    <w:p w:rsidR="007B0F14" w:rsidRDefault="007B0F14" w:rsidP="00906F55">
      <w:pPr>
        <w:pStyle w:val="BulletList"/>
      </w:pPr>
      <w:r w:rsidRPr="00906F55">
        <w:rPr>
          <w:spacing w:val="-4"/>
        </w:rPr>
        <w:t>690 lb/hr (based on a 24-hour rolling average) when only the No. 4 Combination</w:t>
      </w:r>
      <w:r>
        <w:t xml:space="preserve"> Boiler is operating (No. 3 Combination Boiler is not operating); and</w:t>
      </w:r>
    </w:p>
    <w:p w:rsidR="007B0F14" w:rsidRDefault="007B0F14" w:rsidP="00906F55">
      <w:pPr>
        <w:pStyle w:val="EndBulletList"/>
      </w:pPr>
      <w:r>
        <w:t>643 lb/hr (based on a 24-hour rolling average) when both the Nos. 3 and 4 Combination Boilers are operating.</w:t>
      </w:r>
    </w:p>
    <w:p w:rsidR="00D12331" w:rsidRDefault="007B0F14" w:rsidP="00906F55">
      <w:pPr>
        <w:pStyle w:val="ReportText"/>
      </w:pPr>
      <w:r>
        <w:t>An SO</w:t>
      </w:r>
      <w:r w:rsidRPr="007B0F14">
        <w:rPr>
          <w:vertAlign w:val="subscript"/>
        </w:rPr>
        <w:t>2</w:t>
      </w:r>
      <w:r>
        <w:t xml:space="preserve"> compliance test is required annually for the No. 4 Combination Boiler.  A CEMS is installed to continuously monitor SO</w:t>
      </w:r>
      <w:r w:rsidRPr="007B0F14">
        <w:rPr>
          <w:vertAlign w:val="subscript"/>
        </w:rPr>
        <w:t>2</w:t>
      </w:r>
      <w:r>
        <w:t xml:space="preserve"> emissions.  In addition, scrubber pH must be maintained above 8.0 (24</w:t>
      </w:r>
      <w:r w:rsidR="00425A9F">
        <w:noBreakHyphen/>
      </w:r>
      <w:r>
        <w:t>hour average) during times when the continuous monitor is being repaired and/or calibrated.</w:t>
      </w:r>
    </w:p>
    <w:p w:rsidR="003E2548" w:rsidRDefault="003E2548" w:rsidP="001566D3">
      <w:pPr>
        <w:pStyle w:val="Heading2"/>
      </w:pPr>
      <w:bookmarkStart w:id="123" w:name="_Toc236733133"/>
      <w:r>
        <w:t>Control Technology Description</w:t>
      </w:r>
      <w:bookmarkEnd w:id="123"/>
    </w:p>
    <w:p w:rsidR="00D12331" w:rsidRDefault="003E2548" w:rsidP="00906F55">
      <w:pPr>
        <w:pStyle w:val="ReportText"/>
      </w:pPr>
      <w:r>
        <w:t>SO</w:t>
      </w:r>
      <w:r w:rsidRPr="00125FDF">
        <w:rPr>
          <w:szCs w:val="22"/>
          <w:vertAlign w:val="subscript"/>
        </w:rPr>
        <w:t>2</w:t>
      </w:r>
      <w:r w:rsidR="005B2ECC" w:rsidRPr="005B2ECC">
        <w:rPr>
          <w:szCs w:val="22"/>
        </w:rPr>
        <w:t xml:space="preserve"> </w:t>
      </w:r>
      <w:r>
        <w:rPr>
          <w:szCs w:val="22"/>
        </w:rPr>
        <w:t xml:space="preserve">emissions from the No. </w:t>
      </w:r>
      <w:r w:rsidR="00B45592">
        <w:rPr>
          <w:szCs w:val="22"/>
        </w:rPr>
        <w:t>4</w:t>
      </w:r>
      <w:r>
        <w:rPr>
          <w:szCs w:val="22"/>
        </w:rPr>
        <w:t xml:space="preserve"> Combination Boiler are controlled using a </w:t>
      </w:r>
      <w:r w:rsidR="0035665C">
        <w:rPr>
          <w:szCs w:val="22"/>
        </w:rPr>
        <w:t xml:space="preserve">wet </w:t>
      </w:r>
      <w:r>
        <w:rPr>
          <w:szCs w:val="22"/>
        </w:rPr>
        <w:t xml:space="preserve">scrubber.  </w:t>
      </w:r>
      <w:r>
        <w:t xml:space="preserve">The </w:t>
      </w:r>
      <w:r w:rsidRPr="002738F5">
        <w:rPr>
          <w:spacing w:val="-2"/>
        </w:rPr>
        <w:t>effectiveness of the control equipment is evaluated with annual compliance tests.  A detailed description</w:t>
      </w:r>
      <w:r>
        <w:t xml:space="preserve"> of the control equipment </w:t>
      </w:r>
      <w:r w:rsidR="00CF1899">
        <w:t>i</w:t>
      </w:r>
      <w:r>
        <w:t xml:space="preserve">s included in the Title V </w:t>
      </w:r>
      <w:r w:rsidR="00336636">
        <w:t>renewal application (Attachment</w:t>
      </w:r>
      <w:r w:rsidR="002738F5">
        <w:t xml:space="preserve"> </w:t>
      </w:r>
      <w:r w:rsidR="002951AD">
        <w:t>RT</w:t>
      </w:r>
      <w:r>
        <w:t>-EU</w:t>
      </w:r>
      <w:r w:rsidR="00B45592">
        <w:t>4</w:t>
      </w:r>
      <w:r w:rsidR="00336636">
        <w:t>-I</w:t>
      </w:r>
      <w:r>
        <w:t>3).</w:t>
      </w:r>
    </w:p>
    <w:p w:rsidR="003E2548" w:rsidRDefault="003E2548" w:rsidP="001566D3">
      <w:pPr>
        <w:pStyle w:val="Heading2"/>
      </w:pPr>
      <w:bookmarkStart w:id="124" w:name="_Toc236733134"/>
      <w:r>
        <w:t>Monitoring Approach</w:t>
      </w:r>
      <w:bookmarkEnd w:id="124"/>
    </w:p>
    <w:p w:rsidR="007B0F14" w:rsidRDefault="002951AD" w:rsidP="00906F55">
      <w:pPr>
        <w:pStyle w:val="ReportText"/>
      </w:pPr>
      <w:r>
        <w:rPr>
          <w:szCs w:val="22"/>
        </w:rPr>
        <w:t>RT</w:t>
      </w:r>
      <w:r w:rsidR="007B0F14" w:rsidRPr="00D10A29">
        <w:rPr>
          <w:szCs w:val="22"/>
        </w:rPr>
        <w:t xml:space="preserve"> currently uses a CEMS to demonstrate compliance with the SO</w:t>
      </w:r>
      <w:r w:rsidR="007B0F14" w:rsidRPr="00D10A29">
        <w:rPr>
          <w:szCs w:val="22"/>
          <w:vertAlign w:val="subscript"/>
        </w:rPr>
        <w:t>2</w:t>
      </w:r>
      <w:r w:rsidR="007B0F14" w:rsidRPr="00D10A29">
        <w:rPr>
          <w:szCs w:val="22"/>
        </w:rPr>
        <w:t xml:space="preserve"> emission limit for the No. </w:t>
      </w:r>
      <w:r w:rsidR="007B0F14">
        <w:rPr>
          <w:szCs w:val="22"/>
        </w:rPr>
        <w:t>4</w:t>
      </w:r>
      <w:r w:rsidR="007B0F14" w:rsidRPr="00D10A29">
        <w:rPr>
          <w:szCs w:val="22"/>
        </w:rPr>
        <w:t xml:space="preserve"> Combination Boiler.  In addition, scrubber pH is monitored during times when the CEMS is being repaired </w:t>
      </w:r>
      <w:r w:rsidR="007B0F14" w:rsidRPr="0025087F">
        <w:rPr>
          <w:szCs w:val="22"/>
        </w:rPr>
        <w:t xml:space="preserve">and/or calibrated.  </w:t>
      </w:r>
      <w:r>
        <w:rPr>
          <w:szCs w:val="22"/>
        </w:rPr>
        <w:t>RT</w:t>
      </w:r>
      <w:r w:rsidR="007B0F14" w:rsidRPr="0025087F">
        <w:rPr>
          <w:szCs w:val="22"/>
        </w:rPr>
        <w:t xml:space="preserve"> </w:t>
      </w:r>
      <w:r w:rsidR="00CF1899">
        <w:rPr>
          <w:szCs w:val="22"/>
        </w:rPr>
        <w:t>will</w:t>
      </w:r>
      <w:r w:rsidR="007B0F14" w:rsidRPr="0025087F">
        <w:rPr>
          <w:szCs w:val="22"/>
        </w:rPr>
        <w:t xml:space="preserve"> use this CEMS and pH monitor to satisfy CAM requirements, as required by the current Title V permit.</w:t>
      </w:r>
    </w:p>
    <w:p w:rsidR="007B0F14" w:rsidRDefault="007B0F14" w:rsidP="007B0F14">
      <w:pPr>
        <w:tabs>
          <w:tab w:val="left" w:pos="504"/>
          <w:tab w:val="left" w:pos="1008"/>
          <w:tab w:val="left" w:pos="1512"/>
          <w:tab w:val="left" w:pos="2016"/>
          <w:tab w:val="left" w:pos="2520"/>
          <w:tab w:val="right" w:leader="dot" w:pos="8640"/>
        </w:tabs>
        <w:sectPr w:rsidR="007B0F14" w:rsidSect="006501AE">
          <w:endnotePr>
            <w:numFmt w:val="decimal"/>
          </w:endnotePr>
          <w:pgSz w:w="12240" w:h="15840" w:code="1"/>
          <w:pgMar w:top="1008" w:right="1440" w:bottom="1440" w:left="1800" w:header="720" w:footer="720" w:gutter="0"/>
          <w:pgNumType w:start="1" w:chapStyle="1"/>
          <w:cols w:space="720"/>
        </w:sectPr>
      </w:pPr>
    </w:p>
    <w:p w:rsidR="00F96E41" w:rsidRDefault="00E720C9" w:rsidP="00486E84">
      <w:pPr>
        <w:pStyle w:val="Heading1"/>
      </w:pPr>
      <w:bookmarkStart w:id="125" w:name="_Toc236733135"/>
      <w:r>
        <w:rPr>
          <w:caps w:val="0"/>
        </w:rPr>
        <w:t>PARTICULATE MATTER E</w:t>
      </w:r>
      <w:r w:rsidR="00F96E41">
        <w:t>MISSIONS FROM THE LIME SLAKER</w:t>
      </w:r>
      <w:bookmarkEnd w:id="125"/>
    </w:p>
    <w:p w:rsidR="00F96E41" w:rsidRDefault="00F96E41" w:rsidP="001566D3">
      <w:pPr>
        <w:pStyle w:val="Heading2"/>
      </w:pPr>
      <w:bookmarkStart w:id="126" w:name="_Toc236733136"/>
      <w:r>
        <w:t>Emissions Unit Identification</w:t>
      </w:r>
      <w:bookmarkEnd w:id="126"/>
    </w:p>
    <w:p w:rsidR="00D12331" w:rsidRDefault="00F96E41" w:rsidP="00D12331">
      <w:pPr>
        <w:pStyle w:val="ReportText"/>
      </w:pPr>
      <w:r>
        <w:t>Lime Slaker</w:t>
      </w:r>
      <w:r w:rsidR="0076245D">
        <w:t xml:space="preserve"> – </w:t>
      </w:r>
      <w:r>
        <w:t>EU 005</w:t>
      </w:r>
      <w:r w:rsidR="0076245D">
        <w:t>.</w:t>
      </w:r>
    </w:p>
    <w:p w:rsidR="00F96E41" w:rsidRDefault="00F96E41" w:rsidP="001566D3">
      <w:pPr>
        <w:pStyle w:val="Heading2"/>
      </w:pPr>
      <w:bookmarkStart w:id="127" w:name="_Toc236733137"/>
      <w:r>
        <w:t>A</w:t>
      </w:r>
      <w:r w:rsidR="00CF1899">
        <w:t>pplicable Regulations, Emission</w:t>
      </w:r>
      <w:r>
        <w:t xml:space="preserve"> Limits, and Monitoring Requirements</w:t>
      </w:r>
      <w:bookmarkEnd w:id="127"/>
    </w:p>
    <w:p w:rsidR="00D12331" w:rsidRDefault="00F96E41" w:rsidP="00AE53A4">
      <w:pPr>
        <w:pStyle w:val="ReportText"/>
      </w:pPr>
      <w:r>
        <w:t>The Lime Slaker has a PM emission limit of 14 lb/hr (Permit No. 0050008-005-AC/PSD-FL-288</w:t>
      </w:r>
      <w:r w:rsidR="007728A0">
        <w:t xml:space="preserve">; </w:t>
      </w:r>
      <w:r w:rsidR="007728A0" w:rsidRPr="00AE53A4">
        <w:rPr>
          <w:spacing w:val="-1"/>
        </w:rPr>
        <w:t xml:space="preserve">and Title V </w:t>
      </w:r>
      <w:r w:rsidR="007B0F14" w:rsidRPr="00AE53A4">
        <w:rPr>
          <w:spacing w:val="-1"/>
        </w:rPr>
        <w:t>P</w:t>
      </w:r>
      <w:r w:rsidR="007728A0" w:rsidRPr="00AE53A4">
        <w:rPr>
          <w:spacing w:val="-1"/>
        </w:rPr>
        <w:t xml:space="preserve">ermit </w:t>
      </w:r>
      <w:r w:rsidR="007B0F14" w:rsidRPr="00AE53A4">
        <w:rPr>
          <w:spacing w:val="-1"/>
        </w:rPr>
        <w:t>N</w:t>
      </w:r>
      <w:r w:rsidR="007728A0" w:rsidRPr="00AE53A4">
        <w:rPr>
          <w:spacing w:val="-1"/>
        </w:rPr>
        <w:t xml:space="preserve">o. </w:t>
      </w:r>
      <w:r w:rsidR="007B0F14" w:rsidRPr="00AE53A4">
        <w:rPr>
          <w:spacing w:val="-1"/>
        </w:rPr>
        <w:t>0050009-03</w:t>
      </w:r>
      <w:r w:rsidR="002951AD">
        <w:rPr>
          <w:spacing w:val="-1"/>
        </w:rPr>
        <w:t>2</w:t>
      </w:r>
      <w:r w:rsidR="007728A0" w:rsidRPr="00AE53A4">
        <w:rPr>
          <w:spacing w:val="-1"/>
        </w:rPr>
        <w:t>-AV</w:t>
      </w:r>
      <w:r w:rsidRPr="00AE53A4">
        <w:rPr>
          <w:spacing w:val="-1"/>
        </w:rPr>
        <w:t xml:space="preserve">).  The current </w:t>
      </w:r>
      <w:r w:rsidR="00336636" w:rsidRPr="00AE53A4">
        <w:rPr>
          <w:spacing w:val="-1"/>
        </w:rPr>
        <w:t>VE limit is 20 percent [Rule</w:t>
      </w:r>
      <w:r w:rsidR="00AE53A4" w:rsidRPr="00AE53A4">
        <w:rPr>
          <w:spacing w:val="-1"/>
        </w:rPr>
        <w:t xml:space="preserve"> </w:t>
      </w:r>
      <w:r w:rsidR="00336636" w:rsidRPr="00AE53A4">
        <w:rPr>
          <w:spacing w:val="-1"/>
        </w:rPr>
        <w:t>62</w:t>
      </w:r>
      <w:r w:rsidR="00AE53A4" w:rsidRPr="00AE53A4">
        <w:rPr>
          <w:spacing w:val="-1"/>
        </w:rPr>
        <w:t>-</w:t>
      </w:r>
      <w:r w:rsidRPr="00AE53A4">
        <w:rPr>
          <w:spacing w:val="-1"/>
        </w:rPr>
        <w:t>296.404(2)(b), F.A.C].</w:t>
      </w:r>
    </w:p>
    <w:p w:rsidR="00D12331" w:rsidRDefault="00F96E41" w:rsidP="00D12331">
      <w:pPr>
        <w:pStyle w:val="ReportText"/>
      </w:pPr>
      <w:r>
        <w:t xml:space="preserve">PM and VE compliance tests are required annually for the </w:t>
      </w:r>
      <w:r w:rsidR="007728A0">
        <w:t>Lime Slaker</w:t>
      </w:r>
      <w:r w:rsidR="00336636">
        <w:t>.</w:t>
      </w:r>
    </w:p>
    <w:p w:rsidR="00F96E41" w:rsidRDefault="00F96E41" w:rsidP="001566D3">
      <w:pPr>
        <w:pStyle w:val="Heading2"/>
      </w:pPr>
      <w:bookmarkStart w:id="128" w:name="_Toc236733138"/>
      <w:r>
        <w:t>Control Technology Description</w:t>
      </w:r>
      <w:bookmarkEnd w:id="128"/>
    </w:p>
    <w:p w:rsidR="00D12331" w:rsidRDefault="00F96E41" w:rsidP="00906F55">
      <w:pPr>
        <w:pStyle w:val="ReportText"/>
      </w:pPr>
      <w:r>
        <w:t xml:space="preserve">PM emissions from the Lime Slaker are controlled by a </w:t>
      </w:r>
      <w:r w:rsidR="001F5AB5">
        <w:t xml:space="preserve">wet </w:t>
      </w:r>
      <w:r>
        <w:t xml:space="preserve">scrubber.  The effectiveness of the control equipment is evaluated with annual compliance tests.  A detailed description of the control equipment </w:t>
      </w:r>
      <w:r w:rsidR="00413CA0">
        <w:t>i</w:t>
      </w:r>
      <w:r>
        <w:t xml:space="preserve">s included in the Title V renewal application (Attachment </w:t>
      </w:r>
      <w:r w:rsidR="002951AD">
        <w:t>RT</w:t>
      </w:r>
      <w:r w:rsidR="00336636">
        <w:t>-EU10-I</w:t>
      </w:r>
      <w:r>
        <w:t>3).</w:t>
      </w:r>
    </w:p>
    <w:p w:rsidR="00F96E41" w:rsidRDefault="00F96E41" w:rsidP="001566D3">
      <w:pPr>
        <w:pStyle w:val="Heading2"/>
      </w:pPr>
      <w:bookmarkStart w:id="129" w:name="_Toc236733139"/>
      <w:r>
        <w:t>Monitoring Approach</w:t>
      </w:r>
      <w:bookmarkEnd w:id="129"/>
    </w:p>
    <w:p w:rsidR="00D12331" w:rsidRDefault="00F96E41" w:rsidP="00906F55">
      <w:pPr>
        <w:pStyle w:val="ReportText"/>
      </w:pPr>
      <w:r>
        <w:t xml:space="preserve">The current Title V Permit (Permit No. </w:t>
      </w:r>
      <w:r w:rsidR="007B0F14">
        <w:t>0050009-03</w:t>
      </w:r>
      <w:r w:rsidR="002951AD">
        <w:t>2</w:t>
      </w:r>
      <w:r>
        <w:t>-AV) already includes continuous monitoring requirements for the Lime Slaker.  Specific Condition No. H</w:t>
      </w:r>
      <w:r w:rsidR="001F5AB5">
        <w:t>.</w:t>
      </w:r>
      <w:r>
        <w:t xml:space="preserve">8 stipulates that the minimum </w:t>
      </w:r>
      <w:r w:rsidR="00C01A80">
        <w:t xml:space="preserve">weak wash </w:t>
      </w:r>
      <w:r>
        <w:t>flow rate of the scrubber be no less than 30 gpm</w:t>
      </w:r>
      <w:r w:rsidR="00C01A80">
        <w:t>, based on a 3-hour average</w:t>
      </w:r>
      <w:r>
        <w:t xml:space="preserve">.  This permit condition further stipulates that the flow must be measured and recorded </w:t>
      </w:r>
      <w:r w:rsidR="00C01A80">
        <w:t xml:space="preserve">once per </w:t>
      </w:r>
      <w:r>
        <w:t>hour.</w:t>
      </w:r>
      <w:r w:rsidR="001F5AB5">
        <w:t xml:space="preserve">  </w:t>
      </w:r>
      <w:r w:rsidR="00C01A80">
        <w:t>S</w:t>
      </w:r>
      <w:r w:rsidR="001F5AB5">
        <w:t xml:space="preserve">ince controlled PM emissions from the </w:t>
      </w:r>
      <w:r w:rsidR="007728A0">
        <w:t>Lime S</w:t>
      </w:r>
      <w:r w:rsidR="001F5AB5">
        <w:t>laker are less than 100 TPY, the minimum measurement frequency under CAM rules is once per 24-hour period.</w:t>
      </w:r>
      <w:r w:rsidR="00C01A80">
        <w:t xml:space="preserve">  Thus, recording scrubber flow rate once per hour meets the requirement.</w:t>
      </w:r>
    </w:p>
    <w:p w:rsidR="00D12331" w:rsidRDefault="00F96E41" w:rsidP="00D12331">
      <w:pPr>
        <w:pStyle w:val="ReportText"/>
      </w:pPr>
      <w:r>
        <w:t>The monitoring approach is summarized in the following table.</w:t>
      </w:r>
    </w:p>
    <w:tbl>
      <w:tblPr>
        <w:tblW w:w="8131" w:type="dxa"/>
        <w:jc w:val="center"/>
        <w:tblInd w:w="-260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3076"/>
        <w:gridCol w:w="5055"/>
      </w:tblGrid>
      <w:tr w:rsidR="00F96E41" w:rsidTr="00C94A0A">
        <w:trPr>
          <w:jc w:val="center"/>
        </w:trPr>
        <w:tc>
          <w:tcPr>
            <w:tcW w:w="3076" w:type="dxa"/>
            <w:tcBorders>
              <w:top w:val="double" w:sz="4" w:space="0" w:color="auto"/>
              <w:bottom w:val="single" w:sz="6" w:space="0" w:color="auto"/>
            </w:tcBorders>
            <w:shd w:val="clear" w:color="000000" w:fill="FFFFFF"/>
          </w:tcPr>
          <w:p w:rsidR="00F96E41" w:rsidRDefault="00F96E41" w:rsidP="00906F55">
            <w:pPr>
              <w:keepNext/>
              <w:tabs>
                <w:tab w:val="left" w:pos="504"/>
                <w:tab w:val="left" w:pos="1008"/>
                <w:tab w:val="left" w:pos="1512"/>
                <w:tab w:val="left" w:pos="2016"/>
                <w:tab w:val="left" w:pos="2520"/>
                <w:tab w:val="right" w:leader="dot" w:pos="8640"/>
              </w:tabs>
              <w:rPr>
                <w:b/>
              </w:rPr>
            </w:pPr>
          </w:p>
        </w:tc>
        <w:tc>
          <w:tcPr>
            <w:tcW w:w="5055" w:type="dxa"/>
            <w:tcBorders>
              <w:top w:val="double" w:sz="4" w:space="0" w:color="auto"/>
              <w:bottom w:val="single" w:sz="6" w:space="0" w:color="auto"/>
            </w:tcBorders>
            <w:shd w:val="clear" w:color="000000" w:fill="FFFFFF"/>
          </w:tcPr>
          <w:p w:rsidR="00F96E41" w:rsidRDefault="00F96E41" w:rsidP="00906F55">
            <w:pPr>
              <w:keepNext/>
              <w:tabs>
                <w:tab w:val="left" w:pos="504"/>
                <w:tab w:val="left" w:pos="1008"/>
                <w:tab w:val="left" w:pos="1512"/>
                <w:tab w:val="left" w:pos="2016"/>
                <w:tab w:val="left" w:pos="2520"/>
                <w:tab w:val="right" w:leader="dot" w:pos="8640"/>
              </w:tabs>
              <w:rPr>
                <w:b/>
              </w:rPr>
            </w:pPr>
            <w:r>
              <w:rPr>
                <w:b/>
              </w:rPr>
              <w:t>Indicator No. 1</w:t>
            </w:r>
          </w:p>
        </w:tc>
      </w:tr>
      <w:tr w:rsidR="00F96E41" w:rsidTr="00C94A0A">
        <w:trPr>
          <w:jc w:val="center"/>
        </w:trPr>
        <w:tc>
          <w:tcPr>
            <w:tcW w:w="3076" w:type="dxa"/>
            <w:tcBorders>
              <w:top w:val="single" w:sz="6" w:space="0" w:color="auto"/>
            </w:tcBorders>
          </w:tcPr>
          <w:p w:rsidR="00F96E41" w:rsidRDefault="00F96E41" w:rsidP="00906F55">
            <w:pPr>
              <w:pStyle w:val="Footer"/>
              <w:keepNext/>
              <w:tabs>
                <w:tab w:val="clear" w:pos="4320"/>
                <w:tab w:val="left" w:pos="504"/>
                <w:tab w:val="left" w:pos="1008"/>
                <w:tab w:val="left" w:pos="1512"/>
                <w:tab w:val="left" w:pos="2016"/>
                <w:tab w:val="left" w:pos="2520"/>
                <w:tab w:val="right" w:leader="dot" w:pos="8640"/>
              </w:tabs>
              <w:spacing w:line="240" w:lineRule="auto"/>
              <w:rPr>
                <w:sz w:val="21"/>
              </w:rPr>
            </w:pPr>
            <w:r>
              <w:rPr>
                <w:sz w:val="21"/>
              </w:rPr>
              <w:t>Indicator</w:t>
            </w:r>
          </w:p>
        </w:tc>
        <w:tc>
          <w:tcPr>
            <w:tcW w:w="5055" w:type="dxa"/>
            <w:tcBorders>
              <w:top w:val="single" w:sz="6" w:space="0" w:color="auto"/>
            </w:tcBorders>
          </w:tcPr>
          <w:p w:rsidR="00F96E41" w:rsidRDefault="00F96E41" w:rsidP="00906F55">
            <w:pPr>
              <w:keepNext/>
              <w:tabs>
                <w:tab w:val="left" w:pos="504"/>
                <w:tab w:val="left" w:pos="1008"/>
                <w:tab w:val="left" w:pos="1512"/>
                <w:tab w:val="left" w:pos="2016"/>
                <w:tab w:val="left" w:pos="2520"/>
                <w:tab w:val="right" w:leader="dot" w:pos="8640"/>
              </w:tabs>
              <w:spacing w:line="240" w:lineRule="auto"/>
              <w:rPr>
                <w:sz w:val="21"/>
              </w:rPr>
            </w:pPr>
            <w:r>
              <w:rPr>
                <w:sz w:val="21"/>
              </w:rPr>
              <w:t>Minimum scrubber flow rate.</w:t>
            </w:r>
          </w:p>
        </w:tc>
      </w:tr>
      <w:tr w:rsidR="00F96E41">
        <w:trPr>
          <w:jc w:val="center"/>
        </w:trPr>
        <w:tc>
          <w:tcPr>
            <w:tcW w:w="3076" w:type="dxa"/>
          </w:tcPr>
          <w:p w:rsidR="00F96E41" w:rsidRDefault="00F96E41" w:rsidP="00906F55">
            <w:pPr>
              <w:keepNext/>
              <w:tabs>
                <w:tab w:val="left" w:pos="504"/>
                <w:tab w:val="left" w:pos="1008"/>
                <w:tab w:val="left" w:pos="1512"/>
                <w:tab w:val="left" w:pos="2016"/>
                <w:tab w:val="left" w:pos="2520"/>
                <w:tab w:val="right" w:leader="dot" w:pos="8640"/>
              </w:tabs>
              <w:spacing w:line="240" w:lineRule="auto"/>
              <w:rPr>
                <w:sz w:val="21"/>
              </w:rPr>
            </w:pPr>
            <w:r>
              <w:rPr>
                <w:sz w:val="21"/>
              </w:rPr>
              <w:t>Measurement Approach</w:t>
            </w:r>
          </w:p>
        </w:tc>
        <w:tc>
          <w:tcPr>
            <w:tcW w:w="5055" w:type="dxa"/>
          </w:tcPr>
          <w:p w:rsidR="00F96E41" w:rsidRDefault="00F13938" w:rsidP="00906F55">
            <w:pPr>
              <w:keepNext/>
              <w:tabs>
                <w:tab w:val="left" w:pos="504"/>
                <w:tab w:val="left" w:pos="1008"/>
                <w:tab w:val="left" w:pos="1512"/>
                <w:tab w:val="left" w:pos="2016"/>
                <w:tab w:val="left" w:pos="2520"/>
                <w:tab w:val="right" w:leader="dot" w:pos="8640"/>
              </w:tabs>
              <w:spacing w:line="240" w:lineRule="auto"/>
              <w:rPr>
                <w:sz w:val="21"/>
              </w:rPr>
            </w:pPr>
            <w:r>
              <w:rPr>
                <w:sz w:val="21"/>
              </w:rPr>
              <w:t>M</w:t>
            </w:r>
            <w:r w:rsidR="00F96E41">
              <w:rPr>
                <w:sz w:val="21"/>
              </w:rPr>
              <w:t>easurement of the scrubber flow rate</w:t>
            </w:r>
            <w:r>
              <w:rPr>
                <w:sz w:val="21"/>
              </w:rPr>
              <w:t xml:space="preserve"> once per hour</w:t>
            </w:r>
            <w:r w:rsidR="00F96E41">
              <w:rPr>
                <w:sz w:val="21"/>
              </w:rPr>
              <w:t>.</w:t>
            </w:r>
          </w:p>
        </w:tc>
      </w:tr>
      <w:tr w:rsidR="00F96E41">
        <w:trPr>
          <w:jc w:val="center"/>
        </w:trPr>
        <w:tc>
          <w:tcPr>
            <w:tcW w:w="3076" w:type="dxa"/>
          </w:tcPr>
          <w:p w:rsidR="00F96E41" w:rsidRDefault="00F96E41" w:rsidP="00906F55">
            <w:pPr>
              <w:keepNext/>
              <w:tabs>
                <w:tab w:val="left" w:pos="504"/>
                <w:tab w:val="left" w:pos="1008"/>
                <w:tab w:val="left" w:pos="1512"/>
                <w:tab w:val="left" w:pos="2016"/>
                <w:tab w:val="left" w:pos="2520"/>
                <w:tab w:val="right" w:leader="dot" w:pos="8640"/>
              </w:tabs>
              <w:spacing w:line="240" w:lineRule="auto"/>
              <w:rPr>
                <w:sz w:val="21"/>
              </w:rPr>
            </w:pPr>
            <w:r>
              <w:rPr>
                <w:sz w:val="21"/>
              </w:rPr>
              <w:t>Indicator Range</w:t>
            </w:r>
          </w:p>
        </w:tc>
        <w:tc>
          <w:tcPr>
            <w:tcW w:w="5055" w:type="dxa"/>
          </w:tcPr>
          <w:p w:rsidR="00F96E41" w:rsidRDefault="00F96E41" w:rsidP="00906F55">
            <w:pPr>
              <w:keepNext/>
              <w:tabs>
                <w:tab w:val="left" w:pos="504"/>
                <w:tab w:val="left" w:pos="1008"/>
                <w:tab w:val="left" w:pos="1512"/>
                <w:tab w:val="left" w:pos="2016"/>
                <w:tab w:val="left" w:pos="2520"/>
                <w:tab w:val="right" w:leader="dot" w:pos="8640"/>
              </w:tabs>
              <w:spacing w:line="240" w:lineRule="auto"/>
              <w:rPr>
                <w:sz w:val="21"/>
              </w:rPr>
            </w:pPr>
            <w:r>
              <w:rPr>
                <w:sz w:val="21"/>
              </w:rPr>
              <w:t xml:space="preserve">An excursion is defined as a measured flow rate less than 30 gpm. </w:t>
            </w:r>
            <w:r w:rsidR="00614679">
              <w:rPr>
                <w:sz w:val="21"/>
              </w:rPr>
              <w:t xml:space="preserve"> </w:t>
            </w:r>
            <w:r>
              <w:rPr>
                <w:sz w:val="21"/>
              </w:rPr>
              <w:t xml:space="preserve">Excursions trigger an inspection, corrective action, and a reporting requirement.  </w:t>
            </w:r>
          </w:p>
        </w:tc>
      </w:tr>
      <w:tr w:rsidR="00F96E41">
        <w:trPr>
          <w:jc w:val="center"/>
        </w:trPr>
        <w:tc>
          <w:tcPr>
            <w:tcW w:w="3076" w:type="dxa"/>
          </w:tcPr>
          <w:p w:rsidR="00F96E41" w:rsidRDefault="00F96E41" w:rsidP="00C53C80">
            <w:pPr>
              <w:tabs>
                <w:tab w:val="left" w:pos="504"/>
                <w:tab w:val="left" w:pos="1008"/>
                <w:tab w:val="left" w:pos="1512"/>
                <w:tab w:val="left" w:pos="2016"/>
                <w:tab w:val="left" w:pos="2520"/>
                <w:tab w:val="right" w:leader="dot" w:pos="8640"/>
              </w:tabs>
              <w:spacing w:line="240" w:lineRule="auto"/>
              <w:rPr>
                <w:sz w:val="21"/>
              </w:rPr>
            </w:pPr>
            <w:r>
              <w:rPr>
                <w:sz w:val="21"/>
              </w:rPr>
              <w:t>Data Representativeness</w:t>
            </w:r>
          </w:p>
        </w:tc>
        <w:tc>
          <w:tcPr>
            <w:tcW w:w="5055" w:type="dxa"/>
          </w:tcPr>
          <w:p w:rsidR="00F96E41" w:rsidRDefault="00F96E41" w:rsidP="00C53C80">
            <w:pPr>
              <w:tabs>
                <w:tab w:val="left" w:pos="504"/>
                <w:tab w:val="left" w:pos="1008"/>
                <w:tab w:val="left" w:pos="1512"/>
                <w:tab w:val="left" w:pos="2016"/>
                <w:tab w:val="left" w:pos="2520"/>
                <w:tab w:val="right" w:leader="dot" w:pos="8640"/>
              </w:tabs>
              <w:spacing w:line="240" w:lineRule="auto"/>
              <w:rPr>
                <w:sz w:val="21"/>
              </w:rPr>
            </w:pPr>
            <w:r>
              <w:rPr>
                <w:sz w:val="21"/>
              </w:rPr>
              <w:t xml:space="preserve">The flow rate is measured using standard instrumentation provided for this purpose.  </w:t>
            </w:r>
          </w:p>
        </w:tc>
      </w:tr>
      <w:tr w:rsidR="00F96E41">
        <w:trPr>
          <w:jc w:val="center"/>
        </w:trPr>
        <w:tc>
          <w:tcPr>
            <w:tcW w:w="3076" w:type="dxa"/>
            <w:tcBorders>
              <w:bottom w:val="nil"/>
            </w:tcBorders>
          </w:tcPr>
          <w:p w:rsidR="00F96E41" w:rsidRDefault="00F96E41" w:rsidP="00C53C80">
            <w:pPr>
              <w:pStyle w:val="Footer"/>
              <w:tabs>
                <w:tab w:val="clear" w:pos="4320"/>
                <w:tab w:val="left" w:pos="504"/>
                <w:tab w:val="left" w:pos="1008"/>
                <w:tab w:val="left" w:pos="1512"/>
                <w:tab w:val="left" w:pos="2016"/>
                <w:tab w:val="left" w:pos="2520"/>
                <w:tab w:val="right" w:leader="dot" w:pos="8640"/>
              </w:tabs>
              <w:spacing w:line="240" w:lineRule="auto"/>
              <w:rPr>
                <w:sz w:val="21"/>
              </w:rPr>
            </w:pPr>
            <w:r>
              <w:rPr>
                <w:sz w:val="21"/>
              </w:rPr>
              <w:t>Verification of Operational Status</w:t>
            </w:r>
          </w:p>
        </w:tc>
        <w:tc>
          <w:tcPr>
            <w:tcW w:w="5055" w:type="dxa"/>
            <w:tcBorders>
              <w:bottom w:val="nil"/>
            </w:tcBorders>
          </w:tcPr>
          <w:p w:rsidR="00F96E41" w:rsidRDefault="00F96E41" w:rsidP="00C53C80">
            <w:pPr>
              <w:tabs>
                <w:tab w:val="left" w:pos="504"/>
                <w:tab w:val="left" w:pos="1008"/>
                <w:tab w:val="left" w:pos="1512"/>
                <w:tab w:val="left" w:pos="2016"/>
                <w:tab w:val="left" w:pos="2520"/>
                <w:tab w:val="right" w:leader="dot" w:pos="8640"/>
              </w:tabs>
              <w:spacing w:line="240" w:lineRule="auto"/>
              <w:rPr>
                <w:sz w:val="21"/>
              </w:rPr>
            </w:pPr>
            <w:r>
              <w:rPr>
                <w:sz w:val="21"/>
              </w:rPr>
              <w:t>NA</w:t>
            </w:r>
          </w:p>
        </w:tc>
      </w:tr>
      <w:tr w:rsidR="00F96E41">
        <w:trPr>
          <w:jc w:val="center"/>
        </w:trPr>
        <w:tc>
          <w:tcPr>
            <w:tcW w:w="3076" w:type="dxa"/>
            <w:tcBorders>
              <w:top w:val="single" w:sz="6" w:space="0" w:color="auto"/>
              <w:left w:val="double" w:sz="4" w:space="0" w:color="auto"/>
              <w:bottom w:val="single" w:sz="6" w:space="0" w:color="auto"/>
            </w:tcBorders>
          </w:tcPr>
          <w:p w:rsidR="00F96E41" w:rsidRDefault="00F96E41" w:rsidP="00C53C80">
            <w:pPr>
              <w:tabs>
                <w:tab w:val="left" w:pos="504"/>
                <w:tab w:val="left" w:pos="1008"/>
                <w:tab w:val="left" w:pos="1512"/>
                <w:tab w:val="left" w:pos="2016"/>
                <w:tab w:val="left" w:pos="2520"/>
                <w:tab w:val="right" w:leader="dot" w:pos="8640"/>
              </w:tabs>
              <w:spacing w:line="240" w:lineRule="auto"/>
              <w:rPr>
                <w:sz w:val="21"/>
              </w:rPr>
            </w:pPr>
            <w:r>
              <w:rPr>
                <w:sz w:val="21"/>
              </w:rPr>
              <w:t>QA/QC Practices and Criteria</w:t>
            </w:r>
          </w:p>
        </w:tc>
        <w:tc>
          <w:tcPr>
            <w:tcW w:w="5055" w:type="dxa"/>
            <w:tcBorders>
              <w:top w:val="single" w:sz="6" w:space="0" w:color="auto"/>
              <w:bottom w:val="single" w:sz="6" w:space="0" w:color="auto"/>
            </w:tcBorders>
          </w:tcPr>
          <w:p w:rsidR="00F96E41" w:rsidRDefault="00F96E41" w:rsidP="00C53C80">
            <w:pPr>
              <w:tabs>
                <w:tab w:val="left" w:pos="504"/>
                <w:tab w:val="left" w:pos="1008"/>
                <w:tab w:val="left" w:pos="1512"/>
                <w:tab w:val="left" w:pos="2016"/>
                <w:tab w:val="left" w:pos="2520"/>
                <w:tab w:val="right" w:leader="dot" w:pos="8640"/>
              </w:tabs>
              <w:spacing w:line="240" w:lineRule="auto"/>
              <w:rPr>
                <w:sz w:val="21"/>
              </w:rPr>
            </w:pPr>
            <w:r>
              <w:rPr>
                <w:sz w:val="21"/>
              </w:rPr>
              <w:t xml:space="preserve">Confirm the flow meter reads zero when the unit is not operating.  </w:t>
            </w:r>
            <w:r w:rsidR="001F5AB5">
              <w:rPr>
                <w:sz w:val="21"/>
              </w:rPr>
              <w:t>Calibrate unit annually.</w:t>
            </w:r>
          </w:p>
        </w:tc>
      </w:tr>
      <w:tr w:rsidR="00F96E41">
        <w:trPr>
          <w:jc w:val="center"/>
        </w:trPr>
        <w:tc>
          <w:tcPr>
            <w:tcW w:w="3076" w:type="dxa"/>
            <w:tcBorders>
              <w:top w:val="nil"/>
            </w:tcBorders>
          </w:tcPr>
          <w:p w:rsidR="00F96E41" w:rsidRDefault="00F96E41" w:rsidP="00C53C80">
            <w:pPr>
              <w:tabs>
                <w:tab w:val="left" w:pos="504"/>
                <w:tab w:val="left" w:pos="1008"/>
                <w:tab w:val="left" w:pos="1512"/>
                <w:tab w:val="left" w:pos="2016"/>
                <w:tab w:val="left" w:pos="2520"/>
                <w:tab w:val="right" w:leader="dot" w:pos="8640"/>
              </w:tabs>
              <w:spacing w:line="240" w:lineRule="auto"/>
              <w:rPr>
                <w:sz w:val="21"/>
              </w:rPr>
            </w:pPr>
            <w:r>
              <w:rPr>
                <w:sz w:val="21"/>
              </w:rPr>
              <w:t>Monitoring Frequency</w:t>
            </w:r>
          </w:p>
        </w:tc>
        <w:tc>
          <w:tcPr>
            <w:tcW w:w="5055" w:type="dxa"/>
            <w:tcBorders>
              <w:top w:val="nil"/>
            </w:tcBorders>
          </w:tcPr>
          <w:p w:rsidR="00F96E41" w:rsidRDefault="00F96E41" w:rsidP="00C53C80">
            <w:pPr>
              <w:tabs>
                <w:tab w:val="left" w:pos="504"/>
                <w:tab w:val="left" w:pos="1008"/>
                <w:tab w:val="left" w:pos="1512"/>
                <w:tab w:val="left" w:pos="2016"/>
                <w:tab w:val="left" w:pos="2520"/>
                <w:tab w:val="right" w:leader="dot" w:pos="8640"/>
              </w:tabs>
              <w:spacing w:line="240" w:lineRule="auto"/>
              <w:rPr>
                <w:sz w:val="21"/>
              </w:rPr>
            </w:pPr>
            <w:r>
              <w:rPr>
                <w:sz w:val="21"/>
              </w:rPr>
              <w:t xml:space="preserve">The flow rate will be measured </w:t>
            </w:r>
            <w:r w:rsidR="007728A0">
              <w:rPr>
                <w:sz w:val="21"/>
              </w:rPr>
              <w:t>continuously</w:t>
            </w:r>
            <w:r>
              <w:rPr>
                <w:sz w:val="21"/>
              </w:rPr>
              <w:t>.</w:t>
            </w:r>
          </w:p>
        </w:tc>
      </w:tr>
      <w:tr w:rsidR="00F96E41">
        <w:trPr>
          <w:jc w:val="center"/>
        </w:trPr>
        <w:tc>
          <w:tcPr>
            <w:tcW w:w="3076" w:type="dxa"/>
          </w:tcPr>
          <w:p w:rsidR="00F96E41" w:rsidRDefault="00F96E41" w:rsidP="00C53C80">
            <w:pPr>
              <w:tabs>
                <w:tab w:val="left" w:pos="504"/>
                <w:tab w:val="left" w:pos="1008"/>
                <w:tab w:val="left" w:pos="1512"/>
                <w:tab w:val="left" w:pos="2016"/>
                <w:tab w:val="left" w:pos="2520"/>
                <w:tab w:val="right" w:leader="dot" w:pos="8640"/>
              </w:tabs>
              <w:spacing w:line="240" w:lineRule="auto"/>
              <w:rPr>
                <w:sz w:val="21"/>
              </w:rPr>
            </w:pPr>
            <w:r>
              <w:rPr>
                <w:sz w:val="21"/>
              </w:rPr>
              <w:t>Data Collection Procedures</w:t>
            </w:r>
          </w:p>
        </w:tc>
        <w:tc>
          <w:tcPr>
            <w:tcW w:w="5055" w:type="dxa"/>
          </w:tcPr>
          <w:p w:rsidR="00F96E41" w:rsidRDefault="00F96E41" w:rsidP="00C53C80">
            <w:pPr>
              <w:tabs>
                <w:tab w:val="left" w:pos="504"/>
                <w:tab w:val="left" w:pos="1008"/>
                <w:tab w:val="left" w:pos="1512"/>
                <w:tab w:val="left" w:pos="2016"/>
                <w:tab w:val="left" w:pos="2520"/>
                <w:tab w:val="right" w:leader="dot" w:pos="8640"/>
              </w:tabs>
              <w:spacing w:line="240" w:lineRule="auto"/>
              <w:rPr>
                <w:sz w:val="21"/>
              </w:rPr>
            </w:pPr>
            <w:r>
              <w:rPr>
                <w:sz w:val="21"/>
              </w:rPr>
              <w:t>Data collected using an appropriate measuring device.</w:t>
            </w:r>
            <w:r w:rsidR="00F13938">
              <w:rPr>
                <w:sz w:val="21"/>
              </w:rPr>
              <w:t xml:space="preserve">  Readings taken once per hour.</w:t>
            </w:r>
          </w:p>
        </w:tc>
      </w:tr>
      <w:tr w:rsidR="00F96E41">
        <w:trPr>
          <w:jc w:val="center"/>
        </w:trPr>
        <w:tc>
          <w:tcPr>
            <w:tcW w:w="3076" w:type="dxa"/>
          </w:tcPr>
          <w:p w:rsidR="00F96E41" w:rsidRDefault="00F96E41" w:rsidP="00C53C80">
            <w:pPr>
              <w:tabs>
                <w:tab w:val="left" w:pos="504"/>
                <w:tab w:val="left" w:pos="1008"/>
                <w:tab w:val="left" w:pos="1512"/>
                <w:tab w:val="left" w:pos="2016"/>
                <w:tab w:val="left" w:pos="2520"/>
                <w:tab w:val="right" w:leader="dot" w:pos="8640"/>
              </w:tabs>
              <w:spacing w:line="240" w:lineRule="auto"/>
              <w:rPr>
                <w:sz w:val="21"/>
              </w:rPr>
            </w:pPr>
            <w:r>
              <w:rPr>
                <w:sz w:val="21"/>
              </w:rPr>
              <w:t>Averaging Period</w:t>
            </w:r>
          </w:p>
        </w:tc>
        <w:tc>
          <w:tcPr>
            <w:tcW w:w="5055" w:type="dxa"/>
          </w:tcPr>
          <w:p w:rsidR="00F96E41" w:rsidRDefault="00F96E41" w:rsidP="00AF52CB">
            <w:pPr>
              <w:tabs>
                <w:tab w:val="left" w:pos="504"/>
                <w:tab w:val="left" w:pos="1008"/>
                <w:tab w:val="left" w:pos="1512"/>
                <w:tab w:val="left" w:pos="2016"/>
                <w:tab w:val="left" w:pos="2520"/>
                <w:tab w:val="right" w:leader="dot" w:pos="8640"/>
              </w:tabs>
              <w:spacing w:line="240" w:lineRule="auto"/>
              <w:rPr>
                <w:sz w:val="21"/>
              </w:rPr>
            </w:pPr>
            <w:r>
              <w:rPr>
                <w:sz w:val="21"/>
              </w:rPr>
              <w:t xml:space="preserve">3-hour averages are computed from the hourly </w:t>
            </w:r>
            <w:r w:rsidR="00AF52CB">
              <w:rPr>
                <w:sz w:val="21"/>
              </w:rPr>
              <w:t>readings</w:t>
            </w:r>
            <w:r>
              <w:rPr>
                <w:sz w:val="21"/>
              </w:rPr>
              <w:t>.</w:t>
            </w:r>
          </w:p>
        </w:tc>
      </w:tr>
    </w:tbl>
    <w:p w:rsidR="00F96E41" w:rsidRDefault="00F96E41" w:rsidP="00906F55">
      <w:pPr>
        <w:pStyle w:val="ReportText"/>
        <w:spacing w:after="120"/>
      </w:pPr>
    </w:p>
    <w:p w:rsidR="00F96E41" w:rsidRDefault="00F96E41" w:rsidP="001566D3">
      <w:pPr>
        <w:pStyle w:val="Heading2"/>
      </w:pPr>
      <w:bookmarkStart w:id="130" w:name="_Toc236733140"/>
      <w:r>
        <w:t>Justification</w:t>
      </w:r>
      <w:bookmarkEnd w:id="130"/>
    </w:p>
    <w:p w:rsidR="00AF52CB" w:rsidRDefault="00AF52CB" w:rsidP="00AF52CB">
      <w:pPr>
        <w:pStyle w:val="ReportText"/>
        <w:spacing w:after="120"/>
      </w:pPr>
      <w:r>
        <w:t xml:space="preserve">The </w:t>
      </w:r>
      <w:r w:rsidR="004D0F0F">
        <w:t xml:space="preserve">minimum </w:t>
      </w:r>
      <w:r>
        <w:t xml:space="preserve">scrubber </w:t>
      </w:r>
      <w:r w:rsidR="004D0F0F">
        <w:t xml:space="preserve">water </w:t>
      </w:r>
      <w:r>
        <w:t xml:space="preserve">flow rate for </w:t>
      </w:r>
      <w:r w:rsidR="002951AD">
        <w:t>RT</w:t>
      </w:r>
      <w:r>
        <w:t xml:space="preserve">’s CAM plan </w:t>
      </w:r>
      <w:r w:rsidR="004D0F0F">
        <w:t>is</w:t>
      </w:r>
      <w:r>
        <w:t xml:space="preserve"> based on past compliance testing</w:t>
      </w:r>
      <w:r w:rsidR="004D0F0F">
        <w:t xml:space="preserve"> for PM</w:t>
      </w:r>
      <w:r>
        <w:t>.  The results of these tests are shown in the following table:</w:t>
      </w:r>
    </w:p>
    <w:tbl>
      <w:tblPr>
        <w:tblStyle w:val="TableGrid"/>
        <w:tblW w:w="6120" w:type="dxa"/>
        <w:jc w:val="center"/>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top w:w="29" w:type="dxa"/>
          <w:left w:w="29" w:type="dxa"/>
          <w:bottom w:w="29" w:type="dxa"/>
          <w:right w:w="29" w:type="dxa"/>
        </w:tblCellMar>
        <w:tblLook w:val="04A0"/>
      </w:tblPr>
      <w:tblGrid>
        <w:gridCol w:w="1800"/>
        <w:gridCol w:w="720"/>
        <w:gridCol w:w="1800"/>
        <w:gridCol w:w="1800"/>
      </w:tblGrid>
      <w:tr w:rsidR="0092156D" w:rsidTr="00067339">
        <w:trPr>
          <w:jc w:val="center"/>
        </w:trPr>
        <w:tc>
          <w:tcPr>
            <w:tcW w:w="1800" w:type="dxa"/>
            <w:vMerge w:val="restart"/>
            <w:tcBorders>
              <w:top w:val="double" w:sz="4" w:space="0" w:color="auto"/>
              <w:left w:val="double" w:sz="4" w:space="0" w:color="auto"/>
              <w:bottom w:val="nil"/>
            </w:tcBorders>
            <w:vAlign w:val="center"/>
          </w:tcPr>
          <w:p w:rsidR="0092156D" w:rsidRDefault="0092156D" w:rsidP="001A7172">
            <w:pPr>
              <w:pStyle w:val="ReportText"/>
              <w:spacing w:after="0" w:line="240" w:lineRule="auto"/>
              <w:jc w:val="center"/>
            </w:pPr>
            <w:r>
              <w:t>Test Date</w:t>
            </w:r>
          </w:p>
        </w:tc>
        <w:tc>
          <w:tcPr>
            <w:tcW w:w="720" w:type="dxa"/>
            <w:vMerge w:val="restart"/>
            <w:tcBorders>
              <w:top w:val="double" w:sz="4" w:space="0" w:color="auto"/>
              <w:bottom w:val="nil"/>
            </w:tcBorders>
            <w:vAlign w:val="center"/>
          </w:tcPr>
          <w:p w:rsidR="0092156D" w:rsidRDefault="0092156D" w:rsidP="001A7172">
            <w:pPr>
              <w:pStyle w:val="ReportText"/>
              <w:spacing w:after="0" w:line="240" w:lineRule="auto"/>
              <w:jc w:val="center"/>
            </w:pPr>
            <w:r>
              <w:t>Run</w:t>
            </w:r>
          </w:p>
        </w:tc>
        <w:tc>
          <w:tcPr>
            <w:tcW w:w="1800" w:type="dxa"/>
            <w:tcBorders>
              <w:top w:val="double" w:sz="4" w:space="0" w:color="auto"/>
              <w:bottom w:val="nil"/>
            </w:tcBorders>
            <w:vAlign w:val="center"/>
          </w:tcPr>
          <w:p w:rsidR="0092156D" w:rsidRDefault="0092156D" w:rsidP="001A7172">
            <w:pPr>
              <w:pStyle w:val="ReportText"/>
              <w:spacing w:after="0" w:line="240" w:lineRule="auto"/>
              <w:jc w:val="center"/>
            </w:pPr>
            <w:r>
              <w:t>PM Emissions</w:t>
            </w:r>
          </w:p>
        </w:tc>
        <w:tc>
          <w:tcPr>
            <w:tcW w:w="1800" w:type="dxa"/>
            <w:tcBorders>
              <w:top w:val="double" w:sz="4" w:space="0" w:color="auto"/>
              <w:bottom w:val="nil"/>
              <w:right w:val="double" w:sz="4" w:space="0" w:color="auto"/>
            </w:tcBorders>
            <w:vAlign w:val="center"/>
          </w:tcPr>
          <w:p w:rsidR="0092156D" w:rsidRDefault="0092156D" w:rsidP="001A7172">
            <w:pPr>
              <w:pStyle w:val="ReportText"/>
              <w:spacing w:after="0" w:line="240" w:lineRule="auto"/>
              <w:jc w:val="center"/>
            </w:pPr>
            <w:r>
              <w:t>Scrubber Flow</w:t>
            </w:r>
          </w:p>
        </w:tc>
      </w:tr>
      <w:tr w:rsidR="0092156D" w:rsidTr="00067339">
        <w:trPr>
          <w:jc w:val="center"/>
        </w:trPr>
        <w:tc>
          <w:tcPr>
            <w:tcW w:w="1800" w:type="dxa"/>
            <w:vMerge/>
            <w:tcBorders>
              <w:top w:val="nil"/>
              <w:left w:val="double" w:sz="4" w:space="0" w:color="auto"/>
              <w:bottom w:val="single" w:sz="4" w:space="0" w:color="auto"/>
            </w:tcBorders>
            <w:vAlign w:val="center"/>
          </w:tcPr>
          <w:p w:rsidR="0092156D" w:rsidRDefault="0092156D" w:rsidP="001A7172">
            <w:pPr>
              <w:pStyle w:val="ReportText"/>
              <w:spacing w:after="0" w:line="240" w:lineRule="auto"/>
              <w:jc w:val="center"/>
            </w:pPr>
          </w:p>
        </w:tc>
        <w:tc>
          <w:tcPr>
            <w:tcW w:w="720" w:type="dxa"/>
            <w:vMerge/>
            <w:tcBorders>
              <w:top w:val="nil"/>
              <w:bottom w:val="single" w:sz="4" w:space="0" w:color="auto"/>
            </w:tcBorders>
            <w:vAlign w:val="center"/>
          </w:tcPr>
          <w:p w:rsidR="0092156D" w:rsidRDefault="0092156D" w:rsidP="001A7172">
            <w:pPr>
              <w:pStyle w:val="ReportText"/>
              <w:spacing w:after="0" w:line="240" w:lineRule="auto"/>
              <w:jc w:val="center"/>
            </w:pPr>
          </w:p>
        </w:tc>
        <w:tc>
          <w:tcPr>
            <w:tcW w:w="1800" w:type="dxa"/>
            <w:tcBorders>
              <w:top w:val="nil"/>
              <w:bottom w:val="single" w:sz="4" w:space="0" w:color="auto"/>
            </w:tcBorders>
            <w:vAlign w:val="center"/>
          </w:tcPr>
          <w:p w:rsidR="0092156D" w:rsidRDefault="0092156D" w:rsidP="001A7172">
            <w:pPr>
              <w:pStyle w:val="ReportText"/>
              <w:spacing w:after="0" w:line="240" w:lineRule="auto"/>
              <w:jc w:val="center"/>
            </w:pPr>
            <w:r>
              <w:t>(lb/hr)</w:t>
            </w:r>
          </w:p>
        </w:tc>
        <w:tc>
          <w:tcPr>
            <w:tcW w:w="1800" w:type="dxa"/>
            <w:tcBorders>
              <w:top w:val="nil"/>
              <w:bottom w:val="single" w:sz="4" w:space="0" w:color="auto"/>
              <w:right w:val="double" w:sz="4" w:space="0" w:color="auto"/>
            </w:tcBorders>
            <w:vAlign w:val="center"/>
          </w:tcPr>
          <w:p w:rsidR="0092156D" w:rsidRDefault="0092156D" w:rsidP="001A7172">
            <w:pPr>
              <w:pStyle w:val="ReportText"/>
              <w:spacing w:after="0" w:line="240" w:lineRule="auto"/>
              <w:jc w:val="center"/>
            </w:pPr>
            <w:r>
              <w:t>(gpm)</w:t>
            </w:r>
          </w:p>
        </w:tc>
      </w:tr>
      <w:tr w:rsidR="004E43C8" w:rsidTr="00067339">
        <w:trPr>
          <w:jc w:val="center"/>
        </w:trPr>
        <w:tc>
          <w:tcPr>
            <w:tcW w:w="1800" w:type="dxa"/>
            <w:tcBorders>
              <w:top w:val="single" w:sz="4" w:space="0" w:color="auto"/>
              <w:left w:val="double" w:sz="4" w:space="0" w:color="auto"/>
            </w:tcBorders>
            <w:vAlign w:val="center"/>
          </w:tcPr>
          <w:p w:rsidR="004E43C8" w:rsidRDefault="004E43C8" w:rsidP="004E43C8">
            <w:pPr>
              <w:pStyle w:val="ReportText"/>
              <w:spacing w:after="0" w:line="240" w:lineRule="auto"/>
              <w:jc w:val="center"/>
            </w:pPr>
            <w:r>
              <w:t>10/13/2005</w:t>
            </w:r>
          </w:p>
        </w:tc>
        <w:tc>
          <w:tcPr>
            <w:tcW w:w="720" w:type="dxa"/>
            <w:tcBorders>
              <w:top w:val="single" w:sz="4" w:space="0" w:color="auto"/>
            </w:tcBorders>
            <w:vAlign w:val="center"/>
          </w:tcPr>
          <w:p w:rsidR="004E43C8" w:rsidRDefault="004E43C8" w:rsidP="004E43C8">
            <w:pPr>
              <w:pStyle w:val="ReportText"/>
              <w:spacing w:after="0" w:line="240" w:lineRule="auto"/>
              <w:jc w:val="center"/>
            </w:pPr>
            <w:r>
              <w:t>1</w:t>
            </w:r>
          </w:p>
        </w:tc>
        <w:tc>
          <w:tcPr>
            <w:tcW w:w="1800" w:type="dxa"/>
            <w:tcBorders>
              <w:top w:val="single" w:sz="4" w:space="0" w:color="auto"/>
            </w:tcBorders>
            <w:vAlign w:val="bottom"/>
          </w:tcPr>
          <w:p w:rsidR="004E43C8" w:rsidRDefault="004D0F0F" w:rsidP="004E43C8">
            <w:pPr>
              <w:spacing w:line="240" w:lineRule="auto"/>
              <w:jc w:val="center"/>
              <w:rPr>
                <w:color w:val="000000"/>
                <w:szCs w:val="22"/>
              </w:rPr>
            </w:pPr>
            <w:r>
              <w:rPr>
                <w:color w:val="000000"/>
                <w:szCs w:val="22"/>
              </w:rPr>
              <w:t>5.0</w:t>
            </w:r>
          </w:p>
        </w:tc>
        <w:tc>
          <w:tcPr>
            <w:tcW w:w="1800" w:type="dxa"/>
            <w:tcBorders>
              <w:top w:val="single" w:sz="4" w:space="0" w:color="auto"/>
              <w:right w:val="double" w:sz="4" w:space="0" w:color="auto"/>
            </w:tcBorders>
            <w:vAlign w:val="bottom"/>
          </w:tcPr>
          <w:p w:rsidR="004E43C8" w:rsidRDefault="004E43C8" w:rsidP="004E43C8">
            <w:pPr>
              <w:spacing w:line="240" w:lineRule="auto"/>
              <w:jc w:val="center"/>
              <w:rPr>
                <w:color w:val="000000"/>
                <w:szCs w:val="22"/>
              </w:rPr>
            </w:pPr>
            <w:r>
              <w:rPr>
                <w:color w:val="000000"/>
                <w:szCs w:val="22"/>
              </w:rPr>
              <w:t>32</w:t>
            </w:r>
          </w:p>
        </w:tc>
      </w:tr>
      <w:tr w:rsidR="004E43C8" w:rsidTr="00067339">
        <w:trPr>
          <w:jc w:val="center"/>
        </w:trPr>
        <w:tc>
          <w:tcPr>
            <w:tcW w:w="1800" w:type="dxa"/>
            <w:tcBorders>
              <w:left w:val="double" w:sz="4" w:space="0" w:color="auto"/>
            </w:tcBorders>
            <w:vAlign w:val="center"/>
          </w:tcPr>
          <w:p w:rsidR="004E43C8" w:rsidRDefault="004E43C8" w:rsidP="004E43C8">
            <w:pPr>
              <w:pStyle w:val="ReportText"/>
              <w:spacing w:after="0" w:line="240" w:lineRule="auto"/>
              <w:jc w:val="center"/>
            </w:pPr>
          </w:p>
        </w:tc>
        <w:tc>
          <w:tcPr>
            <w:tcW w:w="720" w:type="dxa"/>
            <w:vAlign w:val="center"/>
          </w:tcPr>
          <w:p w:rsidR="004E43C8" w:rsidRDefault="004E43C8" w:rsidP="004E43C8">
            <w:pPr>
              <w:pStyle w:val="ReportText"/>
              <w:spacing w:after="0" w:line="240" w:lineRule="auto"/>
              <w:jc w:val="center"/>
            </w:pPr>
            <w:r>
              <w:t>2</w:t>
            </w:r>
          </w:p>
        </w:tc>
        <w:tc>
          <w:tcPr>
            <w:tcW w:w="1800" w:type="dxa"/>
            <w:vAlign w:val="bottom"/>
          </w:tcPr>
          <w:p w:rsidR="004E43C8" w:rsidRDefault="004E43C8" w:rsidP="004D0F0F">
            <w:pPr>
              <w:spacing w:line="240" w:lineRule="auto"/>
              <w:jc w:val="center"/>
              <w:rPr>
                <w:color w:val="000000"/>
                <w:szCs w:val="22"/>
              </w:rPr>
            </w:pPr>
            <w:r>
              <w:rPr>
                <w:color w:val="000000"/>
                <w:szCs w:val="22"/>
              </w:rPr>
              <w:t>2.</w:t>
            </w:r>
            <w:r w:rsidR="004D0F0F">
              <w:rPr>
                <w:color w:val="000000"/>
                <w:szCs w:val="22"/>
              </w:rPr>
              <w:t>4</w:t>
            </w:r>
          </w:p>
        </w:tc>
        <w:tc>
          <w:tcPr>
            <w:tcW w:w="1800" w:type="dxa"/>
            <w:tcBorders>
              <w:right w:val="double" w:sz="4" w:space="0" w:color="auto"/>
            </w:tcBorders>
            <w:vAlign w:val="bottom"/>
          </w:tcPr>
          <w:p w:rsidR="004E43C8" w:rsidRDefault="004E43C8" w:rsidP="004E43C8">
            <w:pPr>
              <w:spacing w:line="240" w:lineRule="auto"/>
              <w:jc w:val="center"/>
              <w:rPr>
                <w:color w:val="000000"/>
                <w:szCs w:val="22"/>
              </w:rPr>
            </w:pPr>
            <w:r>
              <w:rPr>
                <w:color w:val="000000"/>
                <w:szCs w:val="22"/>
              </w:rPr>
              <w:t>30</w:t>
            </w:r>
          </w:p>
        </w:tc>
      </w:tr>
      <w:tr w:rsidR="004E43C8" w:rsidTr="00067339">
        <w:trPr>
          <w:jc w:val="center"/>
        </w:trPr>
        <w:tc>
          <w:tcPr>
            <w:tcW w:w="1800" w:type="dxa"/>
            <w:tcBorders>
              <w:left w:val="double" w:sz="4" w:space="0" w:color="auto"/>
            </w:tcBorders>
            <w:vAlign w:val="center"/>
          </w:tcPr>
          <w:p w:rsidR="004E43C8" w:rsidRDefault="004E43C8" w:rsidP="004E43C8">
            <w:pPr>
              <w:pStyle w:val="ReportText"/>
              <w:spacing w:after="0" w:line="240" w:lineRule="auto"/>
              <w:jc w:val="center"/>
            </w:pPr>
          </w:p>
        </w:tc>
        <w:tc>
          <w:tcPr>
            <w:tcW w:w="720" w:type="dxa"/>
            <w:vAlign w:val="center"/>
          </w:tcPr>
          <w:p w:rsidR="004E43C8" w:rsidRDefault="004E43C8" w:rsidP="004E43C8">
            <w:pPr>
              <w:pStyle w:val="ReportText"/>
              <w:spacing w:after="0" w:line="240" w:lineRule="auto"/>
              <w:jc w:val="center"/>
            </w:pPr>
            <w:r>
              <w:t>3</w:t>
            </w:r>
          </w:p>
        </w:tc>
        <w:tc>
          <w:tcPr>
            <w:tcW w:w="1800" w:type="dxa"/>
            <w:vAlign w:val="bottom"/>
          </w:tcPr>
          <w:p w:rsidR="004E43C8" w:rsidRDefault="004E43C8" w:rsidP="004D0F0F">
            <w:pPr>
              <w:spacing w:line="240" w:lineRule="auto"/>
              <w:jc w:val="center"/>
              <w:rPr>
                <w:color w:val="000000"/>
                <w:szCs w:val="22"/>
              </w:rPr>
            </w:pPr>
            <w:r>
              <w:rPr>
                <w:color w:val="000000"/>
                <w:szCs w:val="22"/>
              </w:rPr>
              <w:t>2.</w:t>
            </w:r>
            <w:r w:rsidR="004D0F0F">
              <w:rPr>
                <w:color w:val="000000"/>
                <w:szCs w:val="22"/>
              </w:rPr>
              <w:t>2</w:t>
            </w:r>
          </w:p>
        </w:tc>
        <w:tc>
          <w:tcPr>
            <w:tcW w:w="1800" w:type="dxa"/>
            <w:tcBorders>
              <w:right w:val="double" w:sz="4" w:space="0" w:color="auto"/>
            </w:tcBorders>
            <w:vAlign w:val="bottom"/>
          </w:tcPr>
          <w:p w:rsidR="004E43C8" w:rsidRDefault="004E43C8" w:rsidP="004E43C8">
            <w:pPr>
              <w:spacing w:line="240" w:lineRule="auto"/>
              <w:jc w:val="center"/>
              <w:rPr>
                <w:color w:val="000000"/>
                <w:szCs w:val="22"/>
              </w:rPr>
            </w:pPr>
            <w:r>
              <w:rPr>
                <w:color w:val="000000"/>
                <w:szCs w:val="22"/>
              </w:rPr>
              <w:t>30</w:t>
            </w:r>
          </w:p>
        </w:tc>
      </w:tr>
      <w:tr w:rsidR="004E43C8" w:rsidTr="00067339">
        <w:trPr>
          <w:jc w:val="center"/>
        </w:trPr>
        <w:tc>
          <w:tcPr>
            <w:tcW w:w="1800" w:type="dxa"/>
            <w:tcBorders>
              <w:left w:val="double" w:sz="4" w:space="0" w:color="auto"/>
            </w:tcBorders>
            <w:vAlign w:val="center"/>
          </w:tcPr>
          <w:p w:rsidR="004E43C8" w:rsidRDefault="004E43C8" w:rsidP="004E43C8">
            <w:pPr>
              <w:pStyle w:val="ReportText"/>
              <w:spacing w:after="0" w:line="240" w:lineRule="auto"/>
              <w:jc w:val="center"/>
            </w:pPr>
            <w:r>
              <w:t>10/15/2007</w:t>
            </w:r>
          </w:p>
        </w:tc>
        <w:tc>
          <w:tcPr>
            <w:tcW w:w="720" w:type="dxa"/>
            <w:vAlign w:val="center"/>
          </w:tcPr>
          <w:p w:rsidR="004E43C8" w:rsidRDefault="004E43C8" w:rsidP="004E43C8">
            <w:pPr>
              <w:pStyle w:val="ReportText"/>
              <w:spacing w:after="0" w:line="240" w:lineRule="auto"/>
              <w:jc w:val="center"/>
            </w:pPr>
            <w:r>
              <w:t>1</w:t>
            </w:r>
          </w:p>
        </w:tc>
        <w:tc>
          <w:tcPr>
            <w:tcW w:w="1800" w:type="dxa"/>
            <w:vAlign w:val="bottom"/>
          </w:tcPr>
          <w:p w:rsidR="004E43C8" w:rsidRDefault="004E43C8" w:rsidP="004E43C8">
            <w:pPr>
              <w:spacing w:line="240" w:lineRule="auto"/>
              <w:jc w:val="center"/>
              <w:rPr>
                <w:color w:val="000000"/>
                <w:szCs w:val="22"/>
              </w:rPr>
            </w:pPr>
            <w:r>
              <w:rPr>
                <w:color w:val="000000"/>
                <w:szCs w:val="22"/>
              </w:rPr>
              <w:t>1.3</w:t>
            </w:r>
          </w:p>
        </w:tc>
        <w:tc>
          <w:tcPr>
            <w:tcW w:w="1800" w:type="dxa"/>
            <w:tcBorders>
              <w:right w:val="double" w:sz="4" w:space="0" w:color="auto"/>
            </w:tcBorders>
            <w:vAlign w:val="bottom"/>
          </w:tcPr>
          <w:p w:rsidR="004E43C8" w:rsidRDefault="004E43C8" w:rsidP="004E43C8">
            <w:pPr>
              <w:spacing w:line="240" w:lineRule="auto"/>
              <w:jc w:val="center"/>
              <w:rPr>
                <w:color w:val="000000"/>
                <w:szCs w:val="22"/>
              </w:rPr>
            </w:pPr>
            <w:r>
              <w:rPr>
                <w:color w:val="000000"/>
                <w:szCs w:val="22"/>
              </w:rPr>
              <w:t>30</w:t>
            </w:r>
          </w:p>
        </w:tc>
      </w:tr>
      <w:tr w:rsidR="004E43C8" w:rsidTr="00067339">
        <w:trPr>
          <w:jc w:val="center"/>
        </w:trPr>
        <w:tc>
          <w:tcPr>
            <w:tcW w:w="1800" w:type="dxa"/>
            <w:tcBorders>
              <w:left w:val="double" w:sz="4" w:space="0" w:color="auto"/>
            </w:tcBorders>
            <w:vAlign w:val="center"/>
          </w:tcPr>
          <w:p w:rsidR="004E43C8" w:rsidRDefault="004E43C8" w:rsidP="004E43C8">
            <w:pPr>
              <w:pStyle w:val="ReportText"/>
              <w:spacing w:after="0" w:line="240" w:lineRule="auto"/>
              <w:jc w:val="center"/>
            </w:pPr>
          </w:p>
        </w:tc>
        <w:tc>
          <w:tcPr>
            <w:tcW w:w="720" w:type="dxa"/>
            <w:vAlign w:val="center"/>
          </w:tcPr>
          <w:p w:rsidR="004E43C8" w:rsidRDefault="004E43C8" w:rsidP="004E43C8">
            <w:pPr>
              <w:pStyle w:val="ReportText"/>
              <w:spacing w:after="0" w:line="240" w:lineRule="auto"/>
              <w:jc w:val="center"/>
            </w:pPr>
            <w:r>
              <w:t>2</w:t>
            </w:r>
          </w:p>
        </w:tc>
        <w:tc>
          <w:tcPr>
            <w:tcW w:w="1800" w:type="dxa"/>
            <w:vAlign w:val="bottom"/>
          </w:tcPr>
          <w:p w:rsidR="004E43C8" w:rsidRDefault="004E43C8" w:rsidP="004E43C8">
            <w:pPr>
              <w:spacing w:line="240" w:lineRule="auto"/>
              <w:jc w:val="center"/>
              <w:rPr>
                <w:color w:val="000000"/>
                <w:szCs w:val="22"/>
              </w:rPr>
            </w:pPr>
            <w:r>
              <w:rPr>
                <w:color w:val="000000"/>
                <w:szCs w:val="22"/>
              </w:rPr>
              <w:t>1.7</w:t>
            </w:r>
          </w:p>
        </w:tc>
        <w:tc>
          <w:tcPr>
            <w:tcW w:w="1800" w:type="dxa"/>
            <w:tcBorders>
              <w:right w:val="double" w:sz="4" w:space="0" w:color="auto"/>
            </w:tcBorders>
            <w:vAlign w:val="bottom"/>
          </w:tcPr>
          <w:p w:rsidR="004E43C8" w:rsidRDefault="004E43C8" w:rsidP="004E43C8">
            <w:pPr>
              <w:spacing w:line="240" w:lineRule="auto"/>
              <w:jc w:val="center"/>
              <w:rPr>
                <w:color w:val="000000"/>
                <w:szCs w:val="22"/>
              </w:rPr>
            </w:pPr>
            <w:r>
              <w:rPr>
                <w:color w:val="000000"/>
                <w:szCs w:val="22"/>
              </w:rPr>
              <w:t>30</w:t>
            </w:r>
          </w:p>
        </w:tc>
      </w:tr>
      <w:tr w:rsidR="004E43C8" w:rsidTr="00067339">
        <w:trPr>
          <w:jc w:val="center"/>
        </w:trPr>
        <w:tc>
          <w:tcPr>
            <w:tcW w:w="1800" w:type="dxa"/>
            <w:tcBorders>
              <w:left w:val="double" w:sz="4" w:space="0" w:color="auto"/>
            </w:tcBorders>
            <w:vAlign w:val="center"/>
          </w:tcPr>
          <w:p w:rsidR="004E43C8" w:rsidRDefault="004E43C8" w:rsidP="004E43C8">
            <w:pPr>
              <w:pStyle w:val="ReportText"/>
              <w:spacing w:after="0" w:line="240" w:lineRule="auto"/>
              <w:jc w:val="center"/>
            </w:pPr>
          </w:p>
        </w:tc>
        <w:tc>
          <w:tcPr>
            <w:tcW w:w="720" w:type="dxa"/>
            <w:vAlign w:val="center"/>
          </w:tcPr>
          <w:p w:rsidR="004E43C8" w:rsidRDefault="004E43C8" w:rsidP="004E43C8">
            <w:pPr>
              <w:pStyle w:val="ReportText"/>
              <w:spacing w:after="0" w:line="240" w:lineRule="auto"/>
              <w:jc w:val="center"/>
            </w:pPr>
            <w:r>
              <w:t>3</w:t>
            </w:r>
          </w:p>
        </w:tc>
        <w:tc>
          <w:tcPr>
            <w:tcW w:w="1800" w:type="dxa"/>
            <w:vAlign w:val="bottom"/>
          </w:tcPr>
          <w:p w:rsidR="004E43C8" w:rsidRDefault="004E43C8" w:rsidP="004E43C8">
            <w:pPr>
              <w:spacing w:line="240" w:lineRule="auto"/>
              <w:jc w:val="center"/>
              <w:rPr>
                <w:color w:val="000000"/>
                <w:szCs w:val="22"/>
              </w:rPr>
            </w:pPr>
            <w:r>
              <w:rPr>
                <w:color w:val="000000"/>
                <w:szCs w:val="22"/>
              </w:rPr>
              <w:t>1.6</w:t>
            </w:r>
          </w:p>
        </w:tc>
        <w:tc>
          <w:tcPr>
            <w:tcW w:w="1800" w:type="dxa"/>
            <w:tcBorders>
              <w:right w:val="double" w:sz="4" w:space="0" w:color="auto"/>
            </w:tcBorders>
            <w:vAlign w:val="bottom"/>
          </w:tcPr>
          <w:p w:rsidR="004E43C8" w:rsidRDefault="004E43C8" w:rsidP="004E43C8">
            <w:pPr>
              <w:spacing w:line="240" w:lineRule="auto"/>
              <w:jc w:val="center"/>
              <w:rPr>
                <w:color w:val="000000"/>
                <w:szCs w:val="22"/>
              </w:rPr>
            </w:pPr>
            <w:r>
              <w:rPr>
                <w:color w:val="000000"/>
                <w:szCs w:val="22"/>
              </w:rPr>
              <w:t>30</w:t>
            </w:r>
          </w:p>
        </w:tc>
      </w:tr>
      <w:tr w:rsidR="004E43C8" w:rsidTr="00067339">
        <w:trPr>
          <w:jc w:val="center"/>
        </w:trPr>
        <w:tc>
          <w:tcPr>
            <w:tcW w:w="1800" w:type="dxa"/>
            <w:tcBorders>
              <w:left w:val="double" w:sz="4" w:space="0" w:color="auto"/>
            </w:tcBorders>
            <w:vAlign w:val="center"/>
          </w:tcPr>
          <w:p w:rsidR="004E43C8" w:rsidRDefault="004E43C8" w:rsidP="004E43C8">
            <w:pPr>
              <w:pStyle w:val="ReportText"/>
              <w:spacing w:after="0" w:line="240" w:lineRule="auto"/>
              <w:jc w:val="center"/>
            </w:pPr>
            <w:r>
              <w:t>10/23/2008</w:t>
            </w:r>
          </w:p>
        </w:tc>
        <w:tc>
          <w:tcPr>
            <w:tcW w:w="720" w:type="dxa"/>
            <w:vAlign w:val="center"/>
          </w:tcPr>
          <w:p w:rsidR="004E43C8" w:rsidRDefault="004E43C8" w:rsidP="004E43C8">
            <w:pPr>
              <w:pStyle w:val="ReportText"/>
              <w:spacing w:after="0" w:line="240" w:lineRule="auto"/>
              <w:jc w:val="center"/>
            </w:pPr>
            <w:r>
              <w:t>1</w:t>
            </w:r>
          </w:p>
        </w:tc>
        <w:tc>
          <w:tcPr>
            <w:tcW w:w="1800" w:type="dxa"/>
            <w:vAlign w:val="bottom"/>
          </w:tcPr>
          <w:p w:rsidR="004E43C8" w:rsidRDefault="004E43C8" w:rsidP="004D0F0F">
            <w:pPr>
              <w:spacing w:line="240" w:lineRule="auto"/>
              <w:jc w:val="center"/>
              <w:rPr>
                <w:color w:val="000000"/>
                <w:szCs w:val="22"/>
              </w:rPr>
            </w:pPr>
            <w:r>
              <w:rPr>
                <w:color w:val="000000"/>
                <w:szCs w:val="22"/>
              </w:rPr>
              <w:t>0.9</w:t>
            </w:r>
          </w:p>
        </w:tc>
        <w:tc>
          <w:tcPr>
            <w:tcW w:w="1800" w:type="dxa"/>
            <w:tcBorders>
              <w:right w:val="double" w:sz="4" w:space="0" w:color="auto"/>
            </w:tcBorders>
            <w:vAlign w:val="bottom"/>
          </w:tcPr>
          <w:p w:rsidR="004E43C8" w:rsidRDefault="004E43C8" w:rsidP="004E43C8">
            <w:pPr>
              <w:spacing w:line="240" w:lineRule="auto"/>
              <w:jc w:val="center"/>
              <w:rPr>
                <w:color w:val="000000"/>
                <w:szCs w:val="22"/>
              </w:rPr>
            </w:pPr>
            <w:r>
              <w:rPr>
                <w:color w:val="000000"/>
                <w:szCs w:val="22"/>
              </w:rPr>
              <w:t>30</w:t>
            </w:r>
          </w:p>
        </w:tc>
      </w:tr>
      <w:tr w:rsidR="004E43C8" w:rsidTr="00067339">
        <w:trPr>
          <w:jc w:val="center"/>
        </w:trPr>
        <w:tc>
          <w:tcPr>
            <w:tcW w:w="1800" w:type="dxa"/>
            <w:tcBorders>
              <w:left w:val="double" w:sz="4" w:space="0" w:color="auto"/>
              <w:bottom w:val="nil"/>
            </w:tcBorders>
            <w:vAlign w:val="center"/>
          </w:tcPr>
          <w:p w:rsidR="004E43C8" w:rsidRDefault="004E43C8" w:rsidP="004E43C8">
            <w:pPr>
              <w:pStyle w:val="ReportText"/>
              <w:spacing w:after="0" w:line="240" w:lineRule="auto"/>
              <w:jc w:val="center"/>
            </w:pPr>
          </w:p>
        </w:tc>
        <w:tc>
          <w:tcPr>
            <w:tcW w:w="720" w:type="dxa"/>
            <w:tcBorders>
              <w:bottom w:val="nil"/>
            </w:tcBorders>
            <w:vAlign w:val="center"/>
          </w:tcPr>
          <w:p w:rsidR="004E43C8" w:rsidRDefault="004E43C8" w:rsidP="004E43C8">
            <w:pPr>
              <w:pStyle w:val="ReportText"/>
              <w:spacing w:after="0" w:line="240" w:lineRule="auto"/>
              <w:jc w:val="center"/>
            </w:pPr>
            <w:r>
              <w:t>2</w:t>
            </w:r>
          </w:p>
        </w:tc>
        <w:tc>
          <w:tcPr>
            <w:tcW w:w="1800" w:type="dxa"/>
            <w:tcBorders>
              <w:bottom w:val="nil"/>
            </w:tcBorders>
            <w:vAlign w:val="bottom"/>
          </w:tcPr>
          <w:p w:rsidR="004E43C8" w:rsidRDefault="004D0F0F" w:rsidP="004E43C8">
            <w:pPr>
              <w:spacing w:line="240" w:lineRule="auto"/>
              <w:jc w:val="center"/>
              <w:rPr>
                <w:color w:val="000000"/>
                <w:szCs w:val="22"/>
              </w:rPr>
            </w:pPr>
            <w:r>
              <w:rPr>
                <w:color w:val="000000"/>
                <w:szCs w:val="22"/>
              </w:rPr>
              <w:t>1.0</w:t>
            </w:r>
          </w:p>
        </w:tc>
        <w:tc>
          <w:tcPr>
            <w:tcW w:w="1800" w:type="dxa"/>
            <w:tcBorders>
              <w:bottom w:val="nil"/>
              <w:right w:val="double" w:sz="4" w:space="0" w:color="auto"/>
            </w:tcBorders>
            <w:vAlign w:val="bottom"/>
          </w:tcPr>
          <w:p w:rsidR="004E43C8" w:rsidRDefault="004E43C8" w:rsidP="004E43C8">
            <w:pPr>
              <w:spacing w:line="240" w:lineRule="auto"/>
              <w:jc w:val="center"/>
              <w:rPr>
                <w:color w:val="000000"/>
                <w:szCs w:val="22"/>
              </w:rPr>
            </w:pPr>
            <w:r>
              <w:rPr>
                <w:color w:val="000000"/>
                <w:szCs w:val="22"/>
              </w:rPr>
              <w:t>30</w:t>
            </w:r>
          </w:p>
        </w:tc>
      </w:tr>
      <w:tr w:rsidR="004E43C8" w:rsidTr="00067339">
        <w:trPr>
          <w:jc w:val="center"/>
        </w:trPr>
        <w:tc>
          <w:tcPr>
            <w:tcW w:w="1800" w:type="dxa"/>
            <w:tcBorders>
              <w:top w:val="nil"/>
              <w:left w:val="double" w:sz="4" w:space="0" w:color="auto"/>
              <w:bottom w:val="single" w:sz="4" w:space="0" w:color="auto"/>
            </w:tcBorders>
            <w:vAlign w:val="center"/>
          </w:tcPr>
          <w:p w:rsidR="004E43C8" w:rsidRDefault="004E43C8" w:rsidP="004E43C8">
            <w:pPr>
              <w:pStyle w:val="ReportText"/>
              <w:spacing w:after="0" w:line="240" w:lineRule="auto"/>
              <w:jc w:val="center"/>
            </w:pPr>
          </w:p>
        </w:tc>
        <w:tc>
          <w:tcPr>
            <w:tcW w:w="720" w:type="dxa"/>
            <w:tcBorders>
              <w:top w:val="nil"/>
              <w:bottom w:val="single" w:sz="4" w:space="0" w:color="auto"/>
            </w:tcBorders>
            <w:vAlign w:val="center"/>
          </w:tcPr>
          <w:p w:rsidR="004E43C8" w:rsidRDefault="004E43C8" w:rsidP="004E43C8">
            <w:pPr>
              <w:pStyle w:val="ReportText"/>
              <w:spacing w:after="0" w:line="240" w:lineRule="auto"/>
              <w:jc w:val="center"/>
            </w:pPr>
            <w:r>
              <w:t>3</w:t>
            </w:r>
          </w:p>
        </w:tc>
        <w:tc>
          <w:tcPr>
            <w:tcW w:w="1800" w:type="dxa"/>
            <w:tcBorders>
              <w:top w:val="nil"/>
              <w:bottom w:val="single" w:sz="4" w:space="0" w:color="auto"/>
            </w:tcBorders>
            <w:vAlign w:val="bottom"/>
          </w:tcPr>
          <w:p w:rsidR="004E43C8" w:rsidRDefault="004E43C8" w:rsidP="004D0F0F">
            <w:pPr>
              <w:spacing w:line="240" w:lineRule="auto"/>
              <w:jc w:val="center"/>
              <w:rPr>
                <w:color w:val="000000"/>
                <w:szCs w:val="22"/>
              </w:rPr>
            </w:pPr>
            <w:r>
              <w:rPr>
                <w:color w:val="000000"/>
                <w:szCs w:val="22"/>
              </w:rPr>
              <w:t>0.</w:t>
            </w:r>
            <w:r w:rsidR="004D0F0F">
              <w:rPr>
                <w:color w:val="000000"/>
                <w:szCs w:val="22"/>
              </w:rPr>
              <w:t>7</w:t>
            </w:r>
          </w:p>
        </w:tc>
        <w:tc>
          <w:tcPr>
            <w:tcW w:w="1800" w:type="dxa"/>
            <w:tcBorders>
              <w:top w:val="nil"/>
              <w:bottom w:val="single" w:sz="4" w:space="0" w:color="auto"/>
              <w:right w:val="double" w:sz="4" w:space="0" w:color="auto"/>
            </w:tcBorders>
            <w:vAlign w:val="bottom"/>
          </w:tcPr>
          <w:p w:rsidR="004E43C8" w:rsidRDefault="004E43C8" w:rsidP="004E43C8">
            <w:pPr>
              <w:spacing w:line="240" w:lineRule="auto"/>
              <w:jc w:val="center"/>
              <w:rPr>
                <w:color w:val="000000"/>
                <w:szCs w:val="22"/>
              </w:rPr>
            </w:pPr>
            <w:r>
              <w:rPr>
                <w:color w:val="000000"/>
                <w:szCs w:val="22"/>
              </w:rPr>
              <w:t>30</w:t>
            </w:r>
          </w:p>
        </w:tc>
      </w:tr>
      <w:tr w:rsidR="004E43C8" w:rsidTr="00067339">
        <w:trPr>
          <w:jc w:val="center"/>
        </w:trPr>
        <w:tc>
          <w:tcPr>
            <w:tcW w:w="1800" w:type="dxa"/>
            <w:tcBorders>
              <w:left w:val="double" w:sz="4" w:space="0" w:color="auto"/>
            </w:tcBorders>
            <w:vAlign w:val="bottom"/>
          </w:tcPr>
          <w:p w:rsidR="004E43C8" w:rsidRDefault="004E43C8" w:rsidP="004E43C8">
            <w:pPr>
              <w:spacing w:line="240" w:lineRule="auto"/>
              <w:jc w:val="right"/>
              <w:rPr>
                <w:b/>
                <w:bCs/>
                <w:color w:val="000000"/>
                <w:szCs w:val="22"/>
              </w:rPr>
            </w:pPr>
            <w:r>
              <w:rPr>
                <w:b/>
                <w:bCs/>
                <w:color w:val="000000"/>
                <w:szCs w:val="22"/>
              </w:rPr>
              <w:t>Maximum</w:t>
            </w:r>
          </w:p>
        </w:tc>
        <w:tc>
          <w:tcPr>
            <w:tcW w:w="720" w:type="dxa"/>
            <w:vAlign w:val="center"/>
          </w:tcPr>
          <w:p w:rsidR="004E43C8" w:rsidRDefault="004E43C8" w:rsidP="004E43C8">
            <w:pPr>
              <w:pStyle w:val="ReportText"/>
              <w:spacing w:after="0" w:line="240" w:lineRule="auto"/>
              <w:jc w:val="center"/>
            </w:pPr>
          </w:p>
        </w:tc>
        <w:tc>
          <w:tcPr>
            <w:tcW w:w="1800" w:type="dxa"/>
            <w:vAlign w:val="bottom"/>
          </w:tcPr>
          <w:p w:rsidR="004E43C8" w:rsidRDefault="004D0F0F" w:rsidP="004E43C8">
            <w:pPr>
              <w:spacing w:line="240" w:lineRule="auto"/>
              <w:jc w:val="center"/>
              <w:rPr>
                <w:b/>
                <w:bCs/>
                <w:color w:val="000000"/>
                <w:szCs w:val="22"/>
              </w:rPr>
            </w:pPr>
            <w:r>
              <w:rPr>
                <w:b/>
                <w:bCs/>
                <w:color w:val="000000"/>
                <w:szCs w:val="22"/>
              </w:rPr>
              <w:t>5.0</w:t>
            </w:r>
          </w:p>
        </w:tc>
        <w:tc>
          <w:tcPr>
            <w:tcW w:w="1800" w:type="dxa"/>
            <w:tcBorders>
              <w:right w:val="double" w:sz="4" w:space="0" w:color="auto"/>
            </w:tcBorders>
            <w:vAlign w:val="bottom"/>
          </w:tcPr>
          <w:p w:rsidR="004E43C8" w:rsidRDefault="004E43C8" w:rsidP="004E43C8">
            <w:pPr>
              <w:spacing w:line="240" w:lineRule="auto"/>
              <w:jc w:val="center"/>
              <w:rPr>
                <w:b/>
                <w:bCs/>
                <w:color w:val="000000"/>
                <w:szCs w:val="22"/>
              </w:rPr>
            </w:pPr>
            <w:r>
              <w:rPr>
                <w:b/>
                <w:bCs/>
                <w:color w:val="000000"/>
                <w:szCs w:val="22"/>
              </w:rPr>
              <w:t>32</w:t>
            </w:r>
          </w:p>
        </w:tc>
      </w:tr>
      <w:tr w:rsidR="004E43C8" w:rsidTr="00067339">
        <w:trPr>
          <w:jc w:val="center"/>
        </w:trPr>
        <w:tc>
          <w:tcPr>
            <w:tcW w:w="1800" w:type="dxa"/>
            <w:tcBorders>
              <w:left w:val="double" w:sz="4" w:space="0" w:color="auto"/>
            </w:tcBorders>
            <w:vAlign w:val="bottom"/>
          </w:tcPr>
          <w:p w:rsidR="004E43C8" w:rsidRDefault="004E43C8" w:rsidP="004E43C8">
            <w:pPr>
              <w:spacing w:line="240" w:lineRule="auto"/>
              <w:jc w:val="right"/>
              <w:rPr>
                <w:b/>
                <w:bCs/>
                <w:color w:val="000000"/>
                <w:szCs w:val="22"/>
              </w:rPr>
            </w:pPr>
            <w:r>
              <w:rPr>
                <w:b/>
                <w:bCs/>
                <w:color w:val="000000"/>
                <w:szCs w:val="22"/>
              </w:rPr>
              <w:t>Average</w:t>
            </w:r>
          </w:p>
        </w:tc>
        <w:tc>
          <w:tcPr>
            <w:tcW w:w="720" w:type="dxa"/>
            <w:vAlign w:val="center"/>
          </w:tcPr>
          <w:p w:rsidR="004E43C8" w:rsidRDefault="004E43C8" w:rsidP="004E43C8">
            <w:pPr>
              <w:pStyle w:val="ReportText"/>
              <w:spacing w:after="0" w:line="240" w:lineRule="auto"/>
              <w:jc w:val="center"/>
            </w:pPr>
          </w:p>
        </w:tc>
        <w:tc>
          <w:tcPr>
            <w:tcW w:w="1800" w:type="dxa"/>
            <w:vAlign w:val="bottom"/>
          </w:tcPr>
          <w:p w:rsidR="004E43C8" w:rsidRDefault="004E43C8" w:rsidP="004D0F0F">
            <w:pPr>
              <w:spacing w:line="240" w:lineRule="auto"/>
              <w:jc w:val="center"/>
              <w:rPr>
                <w:b/>
                <w:bCs/>
                <w:color w:val="000000"/>
                <w:szCs w:val="22"/>
              </w:rPr>
            </w:pPr>
            <w:r>
              <w:rPr>
                <w:b/>
                <w:bCs/>
                <w:color w:val="000000"/>
                <w:szCs w:val="22"/>
              </w:rPr>
              <w:t>1.</w:t>
            </w:r>
            <w:r w:rsidR="004D0F0F">
              <w:rPr>
                <w:b/>
                <w:bCs/>
                <w:color w:val="000000"/>
                <w:szCs w:val="22"/>
              </w:rPr>
              <w:t>9</w:t>
            </w:r>
          </w:p>
        </w:tc>
        <w:tc>
          <w:tcPr>
            <w:tcW w:w="1800" w:type="dxa"/>
            <w:tcBorders>
              <w:right w:val="double" w:sz="4" w:space="0" w:color="auto"/>
            </w:tcBorders>
            <w:vAlign w:val="bottom"/>
          </w:tcPr>
          <w:p w:rsidR="004E43C8" w:rsidRDefault="004E43C8" w:rsidP="004E43C8">
            <w:pPr>
              <w:spacing w:line="240" w:lineRule="auto"/>
              <w:jc w:val="center"/>
              <w:rPr>
                <w:b/>
                <w:bCs/>
                <w:color w:val="000000"/>
                <w:szCs w:val="22"/>
              </w:rPr>
            </w:pPr>
            <w:r>
              <w:rPr>
                <w:b/>
                <w:bCs/>
                <w:color w:val="000000"/>
                <w:szCs w:val="22"/>
              </w:rPr>
              <w:t>30</w:t>
            </w:r>
          </w:p>
        </w:tc>
      </w:tr>
      <w:tr w:rsidR="004E43C8" w:rsidTr="00067339">
        <w:trPr>
          <w:jc w:val="center"/>
        </w:trPr>
        <w:tc>
          <w:tcPr>
            <w:tcW w:w="1800" w:type="dxa"/>
            <w:tcBorders>
              <w:left w:val="double" w:sz="4" w:space="0" w:color="auto"/>
              <w:bottom w:val="double" w:sz="4" w:space="0" w:color="auto"/>
            </w:tcBorders>
            <w:vAlign w:val="bottom"/>
          </w:tcPr>
          <w:p w:rsidR="004E43C8" w:rsidRDefault="004E43C8" w:rsidP="004E43C8">
            <w:pPr>
              <w:spacing w:line="240" w:lineRule="auto"/>
              <w:jc w:val="right"/>
              <w:rPr>
                <w:b/>
                <w:bCs/>
                <w:color w:val="000000"/>
                <w:szCs w:val="22"/>
              </w:rPr>
            </w:pPr>
            <w:r>
              <w:rPr>
                <w:b/>
                <w:bCs/>
                <w:color w:val="000000"/>
                <w:szCs w:val="22"/>
              </w:rPr>
              <w:t>Minimum</w:t>
            </w:r>
          </w:p>
        </w:tc>
        <w:tc>
          <w:tcPr>
            <w:tcW w:w="720" w:type="dxa"/>
            <w:tcBorders>
              <w:bottom w:val="double" w:sz="4" w:space="0" w:color="auto"/>
            </w:tcBorders>
            <w:vAlign w:val="center"/>
          </w:tcPr>
          <w:p w:rsidR="004E43C8" w:rsidRDefault="004E43C8" w:rsidP="004E43C8">
            <w:pPr>
              <w:pStyle w:val="ReportText"/>
              <w:spacing w:after="0" w:line="240" w:lineRule="auto"/>
              <w:jc w:val="center"/>
            </w:pPr>
          </w:p>
        </w:tc>
        <w:tc>
          <w:tcPr>
            <w:tcW w:w="1800" w:type="dxa"/>
            <w:tcBorders>
              <w:bottom w:val="double" w:sz="4" w:space="0" w:color="auto"/>
            </w:tcBorders>
            <w:vAlign w:val="bottom"/>
          </w:tcPr>
          <w:p w:rsidR="004E43C8" w:rsidRDefault="004E43C8" w:rsidP="004D0F0F">
            <w:pPr>
              <w:spacing w:line="240" w:lineRule="auto"/>
              <w:jc w:val="center"/>
              <w:rPr>
                <w:b/>
                <w:bCs/>
                <w:color w:val="000000"/>
                <w:szCs w:val="22"/>
              </w:rPr>
            </w:pPr>
            <w:r>
              <w:rPr>
                <w:b/>
                <w:bCs/>
                <w:color w:val="000000"/>
                <w:szCs w:val="22"/>
              </w:rPr>
              <w:t>0.</w:t>
            </w:r>
            <w:r w:rsidR="004D0F0F">
              <w:rPr>
                <w:b/>
                <w:bCs/>
                <w:color w:val="000000"/>
                <w:szCs w:val="22"/>
              </w:rPr>
              <w:t>7</w:t>
            </w:r>
          </w:p>
        </w:tc>
        <w:tc>
          <w:tcPr>
            <w:tcW w:w="1800" w:type="dxa"/>
            <w:tcBorders>
              <w:bottom w:val="double" w:sz="4" w:space="0" w:color="auto"/>
              <w:right w:val="double" w:sz="4" w:space="0" w:color="auto"/>
            </w:tcBorders>
            <w:vAlign w:val="bottom"/>
          </w:tcPr>
          <w:p w:rsidR="004E43C8" w:rsidRDefault="004E43C8" w:rsidP="004E43C8">
            <w:pPr>
              <w:spacing w:line="240" w:lineRule="auto"/>
              <w:jc w:val="center"/>
              <w:rPr>
                <w:b/>
                <w:bCs/>
                <w:color w:val="000000"/>
                <w:szCs w:val="22"/>
              </w:rPr>
            </w:pPr>
            <w:r>
              <w:rPr>
                <w:b/>
                <w:bCs/>
                <w:color w:val="000000"/>
                <w:szCs w:val="22"/>
              </w:rPr>
              <w:t>30</w:t>
            </w:r>
          </w:p>
        </w:tc>
      </w:tr>
    </w:tbl>
    <w:p w:rsidR="00D12331" w:rsidRDefault="00F96E41" w:rsidP="00AF52CB">
      <w:pPr>
        <w:pStyle w:val="ReportText"/>
        <w:spacing w:before="360"/>
      </w:pPr>
      <w:r>
        <w:t>The PM emission</w:t>
      </w:r>
      <w:r w:rsidR="00046ED1">
        <w:t>s</w:t>
      </w:r>
      <w:r>
        <w:t xml:space="preserve"> rate</w:t>
      </w:r>
      <w:r w:rsidR="008B4235">
        <w:t>s</w:t>
      </w:r>
      <w:r>
        <w:t xml:space="preserve"> measured during the</w:t>
      </w:r>
      <w:r w:rsidR="008B4235">
        <w:t>se</w:t>
      </w:r>
      <w:r>
        <w:t xml:space="preserve"> test</w:t>
      </w:r>
      <w:r w:rsidR="008B4235">
        <w:t>s</w:t>
      </w:r>
      <w:r>
        <w:t xml:space="preserve"> </w:t>
      </w:r>
      <w:r w:rsidR="008B4235">
        <w:t>were</w:t>
      </w:r>
      <w:r>
        <w:t xml:space="preserve"> below the permitted PM emission rate of </w:t>
      </w:r>
      <w:r w:rsidR="00925F4B">
        <w:t>14</w:t>
      </w:r>
      <w:r>
        <w:t xml:space="preserve"> lb</w:t>
      </w:r>
      <w:r w:rsidR="00046ED1">
        <w:t>/</w:t>
      </w:r>
      <w:r w:rsidR="00925F4B">
        <w:t xml:space="preserve">hr. </w:t>
      </w:r>
      <w:r>
        <w:t xml:space="preserve"> </w:t>
      </w:r>
      <w:r w:rsidR="008B4235">
        <w:t>G</w:t>
      </w:r>
      <w:r>
        <w:t xml:space="preserve">iven that the measured PM emission rate is well below the permitted limit, </w:t>
      </w:r>
      <w:r w:rsidR="002951AD">
        <w:t>RT</w:t>
      </w:r>
      <w:r>
        <w:t xml:space="preserve"> requests that the minimum scrubber </w:t>
      </w:r>
      <w:r w:rsidR="008B4235">
        <w:t xml:space="preserve">water </w:t>
      </w:r>
      <w:r>
        <w:t xml:space="preserve">flow </w:t>
      </w:r>
      <w:r w:rsidR="00676F6D">
        <w:t>of</w:t>
      </w:r>
      <w:r>
        <w:t xml:space="preserve"> </w:t>
      </w:r>
      <w:r w:rsidR="00925F4B">
        <w:t>30</w:t>
      </w:r>
      <w:r>
        <w:t xml:space="preserve"> gpm be used for CAM purposes.</w:t>
      </w:r>
    </w:p>
    <w:p w:rsidR="00D12331" w:rsidRDefault="00F96E41" w:rsidP="00AF52CB">
      <w:pPr>
        <w:pStyle w:val="ReportText"/>
        <w:spacing w:before="360"/>
      </w:pPr>
      <w:r>
        <w:t>When an excursion occurs, corrective action will be initiated, beginning with an evaluation of the occurrence, to determine the action required (if any) to correct the situation.  All excursions will be documented and reported.</w:t>
      </w:r>
    </w:p>
    <w:p w:rsidR="00906F55" w:rsidRDefault="00906F55" w:rsidP="00D12331">
      <w:pPr>
        <w:pStyle w:val="ReportText"/>
      </w:pPr>
    </w:p>
    <w:p w:rsidR="00411C42" w:rsidRDefault="00411C42" w:rsidP="00411C42">
      <w:pPr>
        <w:sectPr w:rsidR="00411C42" w:rsidSect="00D6730B">
          <w:endnotePr>
            <w:numFmt w:val="decimal"/>
          </w:endnotePr>
          <w:pgSz w:w="12240" w:h="15840" w:code="1"/>
          <w:pgMar w:top="1008" w:right="1440" w:bottom="1440" w:left="1800" w:header="720" w:footer="720" w:gutter="0"/>
          <w:pgNumType w:start="1" w:chapStyle="1"/>
          <w:cols w:space="720"/>
        </w:sectPr>
      </w:pPr>
    </w:p>
    <w:p w:rsidR="00411C42" w:rsidRDefault="00411C42" w:rsidP="00486E84">
      <w:pPr>
        <w:pStyle w:val="Heading1"/>
      </w:pPr>
      <w:bookmarkStart w:id="131" w:name="_Toc236733141"/>
      <w:r>
        <w:t>SULFUR DIOXIDE EMISSIONS FROM THE LIME KILN</w:t>
      </w:r>
      <w:bookmarkEnd w:id="131"/>
    </w:p>
    <w:p w:rsidR="00411C42" w:rsidRDefault="00411C42" w:rsidP="001566D3">
      <w:pPr>
        <w:pStyle w:val="Heading2"/>
      </w:pPr>
      <w:bookmarkStart w:id="132" w:name="_Toc236733142"/>
      <w:r>
        <w:t>Emissions Unit Identification</w:t>
      </w:r>
      <w:bookmarkEnd w:id="132"/>
    </w:p>
    <w:p w:rsidR="00D12331" w:rsidRDefault="00411C42" w:rsidP="00D12331">
      <w:pPr>
        <w:pStyle w:val="ReportText"/>
      </w:pPr>
      <w:r>
        <w:t>Lime Kiln – EU 004</w:t>
      </w:r>
      <w:r w:rsidR="0076245D">
        <w:t>.</w:t>
      </w:r>
    </w:p>
    <w:p w:rsidR="00411C42" w:rsidRDefault="00411C42" w:rsidP="001566D3">
      <w:pPr>
        <w:pStyle w:val="Heading2"/>
      </w:pPr>
      <w:bookmarkStart w:id="133" w:name="_Toc236733143"/>
      <w:r>
        <w:t>A</w:t>
      </w:r>
      <w:r w:rsidR="00F13938">
        <w:t>pplicable Regulations, Emission</w:t>
      </w:r>
      <w:r>
        <w:t xml:space="preserve"> Limits, and Monitoring Requirements</w:t>
      </w:r>
      <w:bookmarkEnd w:id="133"/>
    </w:p>
    <w:p w:rsidR="00D12331" w:rsidRDefault="00411C42" w:rsidP="00D12331">
      <w:pPr>
        <w:pStyle w:val="ReportText"/>
      </w:pPr>
      <w:r>
        <w:t>The Lime Kiln has an SO</w:t>
      </w:r>
      <w:r w:rsidRPr="00411C42">
        <w:rPr>
          <w:vertAlign w:val="subscript"/>
        </w:rPr>
        <w:t>2</w:t>
      </w:r>
      <w:r>
        <w:t xml:space="preserve"> emission limit of 4.6 lb/hr and 0.25 </w:t>
      </w:r>
      <w:r w:rsidR="00C94A0A">
        <w:t>pound per ton</w:t>
      </w:r>
      <w:r>
        <w:t xml:space="preserve"> </w:t>
      </w:r>
      <w:r w:rsidR="00C94A0A">
        <w:t xml:space="preserve">of lime (lb/ton </w:t>
      </w:r>
      <w:r>
        <w:t>of CaO</w:t>
      </w:r>
      <w:r w:rsidR="00C94A0A">
        <w:t>)</w:t>
      </w:r>
      <w:r>
        <w:t xml:space="preserve"> while burning No. 6 Fuel Oil, and 18.8 lb/hr and 1.0245 lb/ton of CaO while burning petcoke blends </w:t>
      </w:r>
      <w:r w:rsidRPr="00F920F3">
        <w:rPr>
          <w:spacing w:val="-3"/>
        </w:rPr>
        <w:t>(Permit No. 0050009-028-AC/PSD-FL-388).  The current VE limit is 20 percent</w:t>
      </w:r>
      <w:r w:rsidR="00906F55" w:rsidRPr="00F920F3">
        <w:rPr>
          <w:spacing w:val="-3"/>
        </w:rPr>
        <w:t xml:space="preserve"> </w:t>
      </w:r>
      <w:r w:rsidRPr="00F920F3">
        <w:rPr>
          <w:spacing w:val="-3"/>
        </w:rPr>
        <w:t>[Rule 62</w:t>
      </w:r>
      <w:r w:rsidR="00C94A0A" w:rsidRPr="00F920F3">
        <w:rPr>
          <w:spacing w:val="-3"/>
        </w:rPr>
        <w:t>-</w:t>
      </w:r>
      <w:r w:rsidRPr="00F920F3">
        <w:rPr>
          <w:spacing w:val="-3"/>
        </w:rPr>
        <w:t xml:space="preserve">296.404(2)(b), </w:t>
      </w:r>
      <w:r w:rsidRPr="00F920F3">
        <w:t>F.A.C].</w:t>
      </w:r>
      <w:r w:rsidR="00F13938">
        <w:t xml:space="preserve">  </w:t>
      </w:r>
      <w:r>
        <w:t>SO</w:t>
      </w:r>
      <w:r w:rsidRPr="00411C42">
        <w:rPr>
          <w:vertAlign w:val="subscript"/>
        </w:rPr>
        <w:t>2</w:t>
      </w:r>
      <w:r w:rsidR="00F13938">
        <w:t xml:space="preserve"> </w:t>
      </w:r>
      <w:r>
        <w:t>compliance tests are required annually for the Lime Kiln.</w:t>
      </w:r>
    </w:p>
    <w:p w:rsidR="00411C42" w:rsidRDefault="00411C42" w:rsidP="001566D3">
      <w:pPr>
        <w:pStyle w:val="Heading2"/>
      </w:pPr>
      <w:bookmarkStart w:id="134" w:name="_Toc236733144"/>
      <w:r>
        <w:t>Control Technology Description</w:t>
      </w:r>
      <w:bookmarkEnd w:id="134"/>
    </w:p>
    <w:p w:rsidR="00D12331" w:rsidRDefault="00411C42" w:rsidP="00F920F3">
      <w:pPr>
        <w:pStyle w:val="ReportText"/>
      </w:pPr>
      <w:r w:rsidRPr="00D10A29">
        <w:t>SO</w:t>
      </w:r>
      <w:r w:rsidRPr="00D10A29">
        <w:rPr>
          <w:vertAlign w:val="subscript"/>
        </w:rPr>
        <w:t>2</w:t>
      </w:r>
      <w:r w:rsidRPr="00D10A29">
        <w:t xml:space="preserve"> emissions from the Lime Kiln are inherently controlled by the lime in the kiln, and then further controlled by a wet scrubber.  The effectiveness of the control equipment is evaluated with annual compliance tests.  A detailed description of the control equipment is included in the Title V re</w:t>
      </w:r>
      <w:r w:rsidR="00F13938">
        <w:t xml:space="preserve">newal </w:t>
      </w:r>
      <w:r w:rsidRPr="00D10A29">
        <w:t xml:space="preserve">application (Attachment </w:t>
      </w:r>
      <w:r w:rsidR="002951AD">
        <w:t>RT</w:t>
      </w:r>
      <w:r w:rsidRPr="00D10A29">
        <w:t>-EU</w:t>
      </w:r>
      <w:r>
        <w:t>7</w:t>
      </w:r>
      <w:r w:rsidRPr="00D10A29">
        <w:t>-I3).</w:t>
      </w:r>
    </w:p>
    <w:p w:rsidR="00411C42" w:rsidRDefault="00411C42" w:rsidP="001566D3">
      <w:pPr>
        <w:pStyle w:val="Heading2"/>
      </w:pPr>
      <w:bookmarkStart w:id="135" w:name="_Toc236733145"/>
      <w:r>
        <w:t>Monitoring Approach</w:t>
      </w:r>
      <w:bookmarkEnd w:id="135"/>
    </w:p>
    <w:p w:rsidR="00D12331" w:rsidRDefault="00411C42" w:rsidP="00F920F3">
      <w:pPr>
        <w:pStyle w:val="ReportText"/>
      </w:pPr>
      <w:r w:rsidRPr="00D10A29">
        <w:t>The current Title V Permit (Permit No. 0050009-0</w:t>
      </w:r>
      <w:r w:rsidR="00443543">
        <w:t>3</w:t>
      </w:r>
      <w:r w:rsidR="002951AD">
        <w:t>2</w:t>
      </w:r>
      <w:r w:rsidRPr="00D10A29">
        <w:t>-AV) includes continuous</w:t>
      </w:r>
      <w:r>
        <w:t xml:space="preserve"> parameter</w:t>
      </w:r>
      <w:r w:rsidRPr="00D10A29">
        <w:t xml:space="preserve"> monitoring requirements for the Lime Kiln</w:t>
      </w:r>
      <w:r w:rsidR="003245E4">
        <w:t xml:space="preserve"> as part of the CAM Plan</w:t>
      </w:r>
      <w:r w:rsidRPr="00D10A29">
        <w:t xml:space="preserve">.  </w:t>
      </w:r>
      <w:r w:rsidR="003245E4">
        <w:t>The CAM Plan</w:t>
      </w:r>
      <w:r w:rsidRPr="00D10A29">
        <w:t xml:space="preserve"> stipulates that the minimum flow rate to the scrubber be no less than 455 gpm for the bull nozzle flow and 493 gpm for the tangential flow, with a minimum differential pressure of 18 inches of water.  This permit condition further stipulates that the scrubber flow be based on a 3-hour average, and that the set points for these parameters </w:t>
      </w:r>
      <w:r w:rsidR="00C94A0A">
        <w:t>be</w:t>
      </w:r>
      <w:r w:rsidRPr="00D10A29">
        <w:t xml:space="preserve"> re-evaluated during the annual testing.  These minimum flow rates and pressure drop were revised in the recent testing </w:t>
      </w:r>
      <w:r>
        <w:t xml:space="preserve">while firing petcoke </w:t>
      </w:r>
      <w:r w:rsidRPr="00D10A29">
        <w:t>to 750 gpm for the bull nozzle and tangential flow rates</w:t>
      </w:r>
      <w:r>
        <w:t>,</w:t>
      </w:r>
      <w:r w:rsidRPr="00D10A29">
        <w:t xml:space="preserve"> and </w:t>
      </w:r>
      <w:r>
        <w:t xml:space="preserve">to </w:t>
      </w:r>
      <w:r w:rsidRPr="00D10A29">
        <w:t>24 inches of water.  Permit No. 0050009-028-AC/PSD-FL-388 further specifies that the pH of the scrubbing media be continuously monitored in order to ensure compliance with the SO</w:t>
      </w:r>
      <w:r w:rsidRPr="00D10A29">
        <w:rPr>
          <w:vertAlign w:val="subscript"/>
        </w:rPr>
        <w:t>2</w:t>
      </w:r>
      <w:r w:rsidRPr="00D10A29">
        <w:t xml:space="preserve"> standards.  A report </w:t>
      </w:r>
      <w:r w:rsidR="00C94A0A">
        <w:t>was submitted in December</w:t>
      </w:r>
      <w:r w:rsidRPr="00D10A29">
        <w:t xml:space="preserve"> 2008, in which a minimum pH of 7.7 was proposed.</w:t>
      </w:r>
    </w:p>
    <w:p w:rsidR="00D12331" w:rsidRDefault="00411C42" w:rsidP="00F920F3">
      <w:pPr>
        <w:pStyle w:val="ReportText"/>
      </w:pPr>
      <w:r w:rsidRPr="00D10A29">
        <w:t>The monitoring approach is summarized in the following table.</w:t>
      </w:r>
    </w:p>
    <w:tbl>
      <w:tblPr>
        <w:tblW w:w="9072" w:type="dxa"/>
        <w:jc w:val="center"/>
        <w:tblInd w:w="-260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2" w:type="dxa"/>
          <w:right w:w="72" w:type="dxa"/>
        </w:tblCellMar>
        <w:tblLook w:val="0000"/>
      </w:tblPr>
      <w:tblGrid>
        <w:gridCol w:w="1872"/>
        <w:gridCol w:w="1800"/>
        <w:gridCol w:w="1800"/>
        <w:gridCol w:w="1800"/>
        <w:gridCol w:w="1800"/>
      </w:tblGrid>
      <w:tr w:rsidR="00411C42" w:rsidRPr="00D10A29" w:rsidTr="00067339">
        <w:trPr>
          <w:trHeight w:val="504"/>
          <w:jc w:val="center"/>
        </w:trPr>
        <w:tc>
          <w:tcPr>
            <w:tcW w:w="1872" w:type="dxa"/>
            <w:shd w:val="clear" w:color="auto" w:fill="auto"/>
            <w:vAlign w:val="center"/>
          </w:tcPr>
          <w:p w:rsidR="00411C42" w:rsidRPr="00D10A29" w:rsidRDefault="00411C42" w:rsidP="00283FC2">
            <w:pPr>
              <w:tabs>
                <w:tab w:val="left" w:pos="504"/>
                <w:tab w:val="left" w:pos="1008"/>
                <w:tab w:val="left" w:pos="1512"/>
                <w:tab w:val="left" w:pos="2016"/>
                <w:tab w:val="left" w:pos="2520"/>
                <w:tab w:val="right" w:leader="dot" w:pos="8640"/>
              </w:tabs>
              <w:jc w:val="center"/>
              <w:rPr>
                <w:b/>
                <w:szCs w:val="22"/>
              </w:rPr>
            </w:pPr>
            <w:r w:rsidRPr="00D10A29">
              <w:rPr>
                <w:szCs w:val="22"/>
              </w:rPr>
              <w:br w:type="page"/>
            </w:r>
          </w:p>
        </w:tc>
        <w:tc>
          <w:tcPr>
            <w:tcW w:w="1800" w:type="dxa"/>
            <w:shd w:val="clear" w:color="auto" w:fill="auto"/>
            <w:vAlign w:val="center"/>
          </w:tcPr>
          <w:p w:rsidR="00411C42" w:rsidRPr="00D10A29" w:rsidRDefault="00411C42" w:rsidP="00283FC2">
            <w:pPr>
              <w:tabs>
                <w:tab w:val="left" w:pos="504"/>
                <w:tab w:val="left" w:pos="1008"/>
                <w:tab w:val="left" w:pos="1512"/>
                <w:tab w:val="left" w:pos="2016"/>
                <w:tab w:val="left" w:pos="2520"/>
                <w:tab w:val="right" w:leader="dot" w:pos="8640"/>
              </w:tabs>
              <w:jc w:val="center"/>
              <w:rPr>
                <w:b/>
                <w:szCs w:val="22"/>
              </w:rPr>
            </w:pPr>
            <w:r w:rsidRPr="00D10A29">
              <w:rPr>
                <w:b/>
                <w:szCs w:val="22"/>
              </w:rPr>
              <w:t>Indicator No. 1</w:t>
            </w:r>
          </w:p>
        </w:tc>
        <w:tc>
          <w:tcPr>
            <w:tcW w:w="1800" w:type="dxa"/>
            <w:shd w:val="clear" w:color="auto" w:fill="auto"/>
            <w:vAlign w:val="center"/>
          </w:tcPr>
          <w:p w:rsidR="00411C42" w:rsidRPr="00D10A29" w:rsidRDefault="00411C42" w:rsidP="00283FC2">
            <w:pPr>
              <w:tabs>
                <w:tab w:val="left" w:pos="504"/>
                <w:tab w:val="left" w:pos="1008"/>
                <w:tab w:val="left" w:pos="1512"/>
                <w:tab w:val="left" w:pos="2016"/>
                <w:tab w:val="left" w:pos="2520"/>
                <w:tab w:val="right" w:leader="dot" w:pos="8640"/>
              </w:tabs>
              <w:jc w:val="center"/>
              <w:rPr>
                <w:b/>
                <w:szCs w:val="22"/>
              </w:rPr>
            </w:pPr>
            <w:r w:rsidRPr="00D10A29">
              <w:rPr>
                <w:b/>
                <w:szCs w:val="22"/>
              </w:rPr>
              <w:t>Indicator No. 2</w:t>
            </w:r>
          </w:p>
        </w:tc>
        <w:tc>
          <w:tcPr>
            <w:tcW w:w="1800" w:type="dxa"/>
            <w:shd w:val="clear" w:color="auto" w:fill="auto"/>
            <w:vAlign w:val="center"/>
          </w:tcPr>
          <w:p w:rsidR="00411C42" w:rsidRPr="00D10A29" w:rsidRDefault="00411C42" w:rsidP="00283FC2">
            <w:pPr>
              <w:tabs>
                <w:tab w:val="left" w:pos="504"/>
                <w:tab w:val="left" w:pos="1008"/>
                <w:tab w:val="left" w:pos="1512"/>
                <w:tab w:val="left" w:pos="2016"/>
                <w:tab w:val="left" w:pos="2520"/>
                <w:tab w:val="right" w:leader="dot" w:pos="8640"/>
              </w:tabs>
              <w:jc w:val="center"/>
              <w:rPr>
                <w:b/>
                <w:szCs w:val="22"/>
              </w:rPr>
            </w:pPr>
            <w:r w:rsidRPr="00D10A29">
              <w:rPr>
                <w:b/>
                <w:szCs w:val="22"/>
              </w:rPr>
              <w:t>Indicator No. 3</w:t>
            </w:r>
          </w:p>
        </w:tc>
        <w:tc>
          <w:tcPr>
            <w:tcW w:w="1800" w:type="dxa"/>
            <w:shd w:val="clear" w:color="auto" w:fill="auto"/>
            <w:vAlign w:val="center"/>
          </w:tcPr>
          <w:p w:rsidR="00411C42" w:rsidRPr="00D10A29" w:rsidRDefault="00411C42" w:rsidP="00283FC2">
            <w:pPr>
              <w:tabs>
                <w:tab w:val="left" w:pos="504"/>
                <w:tab w:val="left" w:pos="1008"/>
                <w:tab w:val="left" w:pos="1512"/>
                <w:tab w:val="left" w:pos="2016"/>
                <w:tab w:val="left" w:pos="2520"/>
                <w:tab w:val="right" w:leader="dot" w:pos="8640"/>
              </w:tabs>
              <w:jc w:val="center"/>
              <w:rPr>
                <w:b/>
                <w:szCs w:val="22"/>
              </w:rPr>
            </w:pPr>
            <w:r w:rsidRPr="00D10A29">
              <w:rPr>
                <w:b/>
                <w:szCs w:val="22"/>
              </w:rPr>
              <w:t>Indicator No. 4</w:t>
            </w:r>
          </w:p>
        </w:tc>
      </w:tr>
      <w:tr w:rsidR="00411C42" w:rsidRPr="00D10A29" w:rsidTr="00067339">
        <w:trPr>
          <w:jc w:val="center"/>
        </w:trPr>
        <w:tc>
          <w:tcPr>
            <w:tcW w:w="1872" w:type="dxa"/>
            <w:vAlign w:val="center"/>
          </w:tcPr>
          <w:p w:rsidR="00411C42" w:rsidRPr="00D10A29" w:rsidRDefault="00411C42" w:rsidP="00283FC2">
            <w:pPr>
              <w:pStyle w:val="Footer"/>
              <w:tabs>
                <w:tab w:val="clear" w:pos="4320"/>
                <w:tab w:val="clear" w:pos="8640"/>
              </w:tabs>
              <w:spacing w:line="240" w:lineRule="auto"/>
              <w:jc w:val="center"/>
              <w:rPr>
                <w:szCs w:val="22"/>
              </w:rPr>
            </w:pPr>
            <w:r w:rsidRPr="00D10A29">
              <w:rPr>
                <w:szCs w:val="22"/>
              </w:rPr>
              <w:t>Indicator</w:t>
            </w:r>
          </w:p>
        </w:tc>
        <w:tc>
          <w:tcPr>
            <w:tcW w:w="1800" w:type="dxa"/>
            <w:vAlign w:val="center"/>
          </w:tcPr>
          <w:p w:rsidR="00411C42" w:rsidRPr="00D10A29" w:rsidRDefault="00411C42" w:rsidP="00283FC2">
            <w:pPr>
              <w:spacing w:line="240" w:lineRule="auto"/>
              <w:jc w:val="center"/>
              <w:rPr>
                <w:szCs w:val="22"/>
              </w:rPr>
            </w:pPr>
            <w:r>
              <w:rPr>
                <w:szCs w:val="22"/>
              </w:rPr>
              <w:t>B</w:t>
            </w:r>
            <w:r w:rsidRPr="00D10A29">
              <w:rPr>
                <w:szCs w:val="22"/>
              </w:rPr>
              <w:t xml:space="preserve">ull nozzle </w:t>
            </w:r>
            <w:r>
              <w:rPr>
                <w:szCs w:val="22"/>
              </w:rPr>
              <w:t xml:space="preserve">liquid </w:t>
            </w:r>
            <w:r w:rsidRPr="00D10A29">
              <w:rPr>
                <w:szCs w:val="22"/>
              </w:rPr>
              <w:t>flow rate.</w:t>
            </w:r>
          </w:p>
        </w:tc>
        <w:tc>
          <w:tcPr>
            <w:tcW w:w="1800" w:type="dxa"/>
            <w:vAlign w:val="center"/>
          </w:tcPr>
          <w:p w:rsidR="00411C42" w:rsidRPr="00D10A29" w:rsidRDefault="00411C42" w:rsidP="00283FC2">
            <w:pPr>
              <w:spacing w:line="240" w:lineRule="auto"/>
              <w:jc w:val="center"/>
              <w:rPr>
                <w:szCs w:val="22"/>
              </w:rPr>
            </w:pPr>
            <w:r>
              <w:rPr>
                <w:szCs w:val="22"/>
              </w:rPr>
              <w:t>T</w:t>
            </w:r>
            <w:r w:rsidRPr="00D10A29">
              <w:rPr>
                <w:szCs w:val="22"/>
              </w:rPr>
              <w:t xml:space="preserve">angential </w:t>
            </w:r>
            <w:r>
              <w:rPr>
                <w:szCs w:val="22"/>
              </w:rPr>
              <w:t xml:space="preserve">liquid </w:t>
            </w:r>
            <w:r w:rsidRPr="00D10A29">
              <w:rPr>
                <w:szCs w:val="22"/>
              </w:rPr>
              <w:t>flow rate.</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Pr>
                <w:szCs w:val="22"/>
              </w:rPr>
              <w:t>P</w:t>
            </w:r>
            <w:r w:rsidRPr="00D10A29">
              <w:rPr>
                <w:szCs w:val="22"/>
              </w:rPr>
              <w:t>ressure drop</w:t>
            </w:r>
            <w:r w:rsidR="00C94A0A">
              <w:rPr>
                <w:szCs w:val="22"/>
              </w:rPr>
              <w:t>.</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Minimum pH of scrubbing media.</w:t>
            </w:r>
          </w:p>
        </w:tc>
      </w:tr>
      <w:tr w:rsidR="00411C42" w:rsidRPr="00D10A29" w:rsidTr="00067339">
        <w:trPr>
          <w:jc w:val="center"/>
        </w:trPr>
        <w:tc>
          <w:tcPr>
            <w:tcW w:w="1872" w:type="dxa"/>
            <w:vAlign w:val="center"/>
          </w:tcPr>
          <w:p w:rsidR="00411C42" w:rsidRPr="00D10A29" w:rsidRDefault="00411C42" w:rsidP="00283FC2">
            <w:pPr>
              <w:spacing w:line="240" w:lineRule="auto"/>
              <w:jc w:val="center"/>
              <w:rPr>
                <w:szCs w:val="22"/>
              </w:rPr>
            </w:pPr>
            <w:r w:rsidRPr="00D10A29">
              <w:rPr>
                <w:szCs w:val="22"/>
              </w:rPr>
              <w:t>Measurement Approach</w:t>
            </w:r>
          </w:p>
        </w:tc>
        <w:tc>
          <w:tcPr>
            <w:tcW w:w="1800" w:type="dxa"/>
            <w:vAlign w:val="center"/>
          </w:tcPr>
          <w:p w:rsidR="00411C42" w:rsidRPr="00D10A29" w:rsidRDefault="00411C42" w:rsidP="00283FC2">
            <w:pPr>
              <w:spacing w:line="240" w:lineRule="auto"/>
              <w:jc w:val="center"/>
              <w:rPr>
                <w:szCs w:val="22"/>
              </w:rPr>
            </w:pPr>
            <w:r w:rsidRPr="00D10A29">
              <w:rPr>
                <w:szCs w:val="22"/>
              </w:rPr>
              <w:t>Continuous measurement of the bull nozzle flow rate.</w:t>
            </w:r>
          </w:p>
        </w:tc>
        <w:tc>
          <w:tcPr>
            <w:tcW w:w="1800" w:type="dxa"/>
            <w:vAlign w:val="center"/>
          </w:tcPr>
          <w:p w:rsidR="00411C42" w:rsidRPr="00D10A29" w:rsidRDefault="00411C42" w:rsidP="00283FC2">
            <w:pPr>
              <w:spacing w:line="240" w:lineRule="auto"/>
              <w:jc w:val="center"/>
              <w:rPr>
                <w:szCs w:val="22"/>
              </w:rPr>
            </w:pPr>
            <w:r w:rsidRPr="00D10A29">
              <w:rPr>
                <w:szCs w:val="22"/>
              </w:rPr>
              <w:t>Continuous measurement of the tangential flow rate.</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Continuous measurement of the pressure drop.</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Continuous measurement of the pH</w:t>
            </w:r>
            <w:r w:rsidR="00C94A0A">
              <w:rPr>
                <w:szCs w:val="22"/>
              </w:rPr>
              <w:t>.</w:t>
            </w:r>
          </w:p>
        </w:tc>
      </w:tr>
      <w:tr w:rsidR="00411C42" w:rsidRPr="00D10A29" w:rsidTr="00067339">
        <w:trPr>
          <w:jc w:val="center"/>
        </w:trPr>
        <w:tc>
          <w:tcPr>
            <w:tcW w:w="1872" w:type="dxa"/>
            <w:vAlign w:val="center"/>
          </w:tcPr>
          <w:p w:rsidR="00411C42" w:rsidRPr="00D10A29" w:rsidRDefault="00411C42" w:rsidP="00283FC2">
            <w:pPr>
              <w:spacing w:line="240" w:lineRule="auto"/>
              <w:jc w:val="center"/>
              <w:rPr>
                <w:szCs w:val="22"/>
              </w:rPr>
            </w:pPr>
            <w:r w:rsidRPr="00D10A29">
              <w:rPr>
                <w:szCs w:val="22"/>
              </w:rPr>
              <w:t>Indicator Range</w:t>
            </w:r>
          </w:p>
        </w:tc>
        <w:tc>
          <w:tcPr>
            <w:tcW w:w="1800" w:type="dxa"/>
            <w:vAlign w:val="center"/>
          </w:tcPr>
          <w:p w:rsidR="00411C42" w:rsidRPr="00D10A29" w:rsidRDefault="00411C42" w:rsidP="00C94A0A">
            <w:pPr>
              <w:spacing w:line="240" w:lineRule="auto"/>
              <w:jc w:val="center"/>
              <w:rPr>
                <w:szCs w:val="22"/>
              </w:rPr>
            </w:pPr>
            <w:r w:rsidRPr="00D10A29">
              <w:rPr>
                <w:szCs w:val="22"/>
              </w:rPr>
              <w:t>An excursion is defined as a measured flow rate less than 750</w:t>
            </w:r>
            <w:r w:rsidR="00C94A0A">
              <w:rPr>
                <w:szCs w:val="22"/>
              </w:rPr>
              <w:t> </w:t>
            </w:r>
            <w:r w:rsidRPr="00D10A29">
              <w:rPr>
                <w:szCs w:val="22"/>
              </w:rPr>
              <w:t xml:space="preserve">gpm. </w:t>
            </w:r>
            <w:r w:rsidR="00614679">
              <w:rPr>
                <w:szCs w:val="22"/>
              </w:rPr>
              <w:t xml:space="preserve"> </w:t>
            </w:r>
            <w:r w:rsidRPr="00D10A29">
              <w:rPr>
                <w:szCs w:val="22"/>
              </w:rPr>
              <w:t>Excursions trigger an inspection, corrective action, and a reporting requirement.</w:t>
            </w:r>
          </w:p>
        </w:tc>
        <w:tc>
          <w:tcPr>
            <w:tcW w:w="1800" w:type="dxa"/>
            <w:vAlign w:val="center"/>
          </w:tcPr>
          <w:p w:rsidR="00411C42" w:rsidRPr="00D10A29" w:rsidRDefault="00411C42" w:rsidP="00C94A0A">
            <w:pPr>
              <w:spacing w:line="240" w:lineRule="auto"/>
              <w:jc w:val="center"/>
              <w:rPr>
                <w:szCs w:val="22"/>
              </w:rPr>
            </w:pPr>
            <w:r w:rsidRPr="00D10A29">
              <w:rPr>
                <w:szCs w:val="22"/>
              </w:rPr>
              <w:t>An excursion is defined as a measured flow rate less than 750</w:t>
            </w:r>
            <w:r w:rsidR="00C94A0A">
              <w:rPr>
                <w:szCs w:val="22"/>
              </w:rPr>
              <w:t> </w:t>
            </w:r>
            <w:r w:rsidRPr="00D10A29">
              <w:rPr>
                <w:szCs w:val="22"/>
              </w:rPr>
              <w:t xml:space="preserve">gpm. </w:t>
            </w:r>
            <w:r w:rsidR="00614679">
              <w:rPr>
                <w:szCs w:val="22"/>
              </w:rPr>
              <w:t xml:space="preserve"> </w:t>
            </w:r>
            <w:r w:rsidRPr="00D10A29">
              <w:rPr>
                <w:szCs w:val="22"/>
              </w:rPr>
              <w:t>Excursions trigger an inspection, corrective action, and a reporting requirement.</w:t>
            </w:r>
          </w:p>
        </w:tc>
        <w:tc>
          <w:tcPr>
            <w:tcW w:w="1800" w:type="dxa"/>
            <w:vAlign w:val="center"/>
          </w:tcPr>
          <w:p w:rsidR="00411C42" w:rsidRPr="00D10A29" w:rsidRDefault="00411C42" w:rsidP="00283FC2">
            <w:pPr>
              <w:spacing w:line="240" w:lineRule="auto"/>
              <w:jc w:val="center"/>
              <w:rPr>
                <w:szCs w:val="22"/>
              </w:rPr>
            </w:pPr>
            <w:r w:rsidRPr="00D10A29">
              <w:rPr>
                <w:szCs w:val="22"/>
              </w:rPr>
              <w:t xml:space="preserve">An excursion is defined as a measured pressure drop less than 24 inches of water. </w:t>
            </w:r>
            <w:r w:rsidR="00614679">
              <w:rPr>
                <w:szCs w:val="22"/>
              </w:rPr>
              <w:t xml:space="preserve"> </w:t>
            </w:r>
            <w:r w:rsidRPr="00D10A29">
              <w:rPr>
                <w:szCs w:val="22"/>
              </w:rPr>
              <w:t>Excursions trigger an inspection, corrective action, and a reporting requirement.</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 xml:space="preserve">An excursion is defined as a measured pH less than 7.7 based on a 3-hour average. </w:t>
            </w:r>
            <w:r w:rsidR="00614679">
              <w:rPr>
                <w:szCs w:val="22"/>
              </w:rPr>
              <w:t xml:space="preserve"> </w:t>
            </w:r>
            <w:r w:rsidRPr="00D10A29">
              <w:rPr>
                <w:szCs w:val="22"/>
              </w:rPr>
              <w:t>Excursions trigger an inspection, corrective action, and a reporting requirement.</w:t>
            </w:r>
          </w:p>
        </w:tc>
      </w:tr>
      <w:tr w:rsidR="00411C42" w:rsidRPr="00D10A29" w:rsidTr="00067339">
        <w:trPr>
          <w:jc w:val="center"/>
        </w:trPr>
        <w:tc>
          <w:tcPr>
            <w:tcW w:w="1872" w:type="dxa"/>
            <w:vAlign w:val="center"/>
          </w:tcPr>
          <w:p w:rsidR="00411C42" w:rsidRPr="00D10A29" w:rsidRDefault="00411C42" w:rsidP="00283FC2">
            <w:pPr>
              <w:spacing w:line="240" w:lineRule="auto"/>
              <w:jc w:val="center"/>
              <w:rPr>
                <w:szCs w:val="22"/>
              </w:rPr>
            </w:pPr>
            <w:r w:rsidRPr="00D10A29">
              <w:rPr>
                <w:szCs w:val="22"/>
              </w:rPr>
              <w:t>Data Representativeness</w:t>
            </w:r>
          </w:p>
        </w:tc>
        <w:tc>
          <w:tcPr>
            <w:tcW w:w="1800" w:type="dxa"/>
            <w:vAlign w:val="center"/>
          </w:tcPr>
          <w:p w:rsidR="00411C42" w:rsidRPr="00D10A29" w:rsidRDefault="00411C42" w:rsidP="00283FC2">
            <w:pPr>
              <w:spacing w:line="240" w:lineRule="auto"/>
              <w:jc w:val="center"/>
              <w:rPr>
                <w:szCs w:val="22"/>
              </w:rPr>
            </w:pPr>
            <w:r w:rsidRPr="00D10A29">
              <w:rPr>
                <w:szCs w:val="22"/>
              </w:rPr>
              <w:t>The flow rate is measured using standard instrumentation provided for this purpose.</w:t>
            </w:r>
          </w:p>
        </w:tc>
        <w:tc>
          <w:tcPr>
            <w:tcW w:w="1800" w:type="dxa"/>
            <w:vAlign w:val="center"/>
          </w:tcPr>
          <w:p w:rsidR="00411C42" w:rsidRPr="00D10A29" w:rsidRDefault="00411C42" w:rsidP="00283FC2">
            <w:pPr>
              <w:spacing w:line="240" w:lineRule="auto"/>
              <w:jc w:val="center"/>
              <w:rPr>
                <w:szCs w:val="22"/>
              </w:rPr>
            </w:pPr>
            <w:r w:rsidRPr="00D10A29">
              <w:rPr>
                <w:szCs w:val="22"/>
              </w:rPr>
              <w:t>The flow rate is measured using standard instrumentation provided for this purpose.</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The flow rate is measured using standard instrumentation provided for this purpose.</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The pH is measured using standard instrumentation provided for this purpose.</w:t>
            </w:r>
          </w:p>
        </w:tc>
      </w:tr>
      <w:tr w:rsidR="00411C42" w:rsidRPr="00D10A29" w:rsidTr="00067339">
        <w:trPr>
          <w:jc w:val="center"/>
        </w:trPr>
        <w:tc>
          <w:tcPr>
            <w:tcW w:w="1872" w:type="dxa"/>
            <w:vAlign w:val="center"/>
          </w:tcPr>
          <w:p w:rsidR="00411C42" w:rsidRPr="00D10A29" w:rsidRDefault="00411C42" w:rsidP="00283FC2">
            <w:pPr>
              <w:pStyle w:val="Footer"/>
              <w:tabs>
                <w:tab w:val="clear" w:pos="4320"/>
                <w:tab w:val="clear" w:pos="8640"/>
              </w:tabs>
              <w:spacing w:line="240" w:lineRule="auto"/>
              <w:jc w:val="center"/>
              <w:rPr>
                <w:szCs w:val="22"/>
              </w:rPr>
            </w:pPr>
            <w:r w:rsidRPr="00D10A29">
              <w:rPr>
                <w:szCs w:val="22"/>
              </w:rPr>
              <w:t>Verification of Operational Status</w:t>
            </w:r>
          </w:p>
        </w:tc>
        <w:tc>
          <w:tcPr>
            <w:tcW w:w="1800" w:type="dxa"/>
            <w:vAlign w:val="center"/>
          </w:tcPr>
          <w:p w:rsidR="00411C42" w:rsidRPr="00D10A29" w:rsidRDefault="00411C42" w:rsidP="00283FC2">
            <w:pPr>
              <w:spacing w:line="240" w:lineRule="auto"/>
              <w:jc w:val="center"/>
              <w:rPr>
                <w:szCs w:val="22"/>
              </w:rPr>
            </w:pPr>
            <w:r w:rsidRPr="00D10A29">
              <w:rPr>
                <w:szCs w:val="22"/>
              </w:rPr>
              <w:t>NA</w:t>
            </w:r>
          </w:p>
        </w:tc>
        <w:tc>
          <w:tcPr>
            <w:tcW w:w="1800" w:type="dxa"/>
            <w:vAlign w:val="center"/>
          </w:tcPr>
          <w:p w:rsidR="00411C42" w:rsidRPr="00D10A29" w:rsidRDefault="00411C42" w:rsidP="00283FC2">
            <w:pPr>
              <w:spacing w:line="240" w:lineRule="auto"/>
              <w:jc w:val="center"/>
              <w:rPr>
                <w:szCs w:val="22"/>
              </w:rPr>
            </w:pPr>
            <w:r w:rsidRPr="00D10A29">
              <w:rPr>
                <w:szCs w:val="22"/>
              </w:rPr>
              <w:t>NA</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NA</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NA</w:t>
            </w:r>
          </w:p>
        </w:tc>
      </w:tr>
      <w:tr w:rsidR="00411C42" w:rsidRPr="00D10A29" w:rsidTr="00067339">
        <w:trPr>
          <w:jc w:val="center"/>
        </w:trPr>
        <w:tc>
          <w:tcPr>
            <w:tcW w:w="1872" w:type="dxa"/>
            <w:vAlign w:val="center"/>
          </w:tcPr>
          <w:p w:rsidR="00411C42" w:rsidRPr="00D10A29" w:rsidRDefault="00411C42" w:rsidP="00283FC2">
            <w:pPr>
              <w:spacing w:line="240" w:lineRule="auto"/>
              <w:jc w:val="center"/>
              <w:rPr>
                <w:szCs w:val="22"/>
              </w:rPr>
            </w:pPr>
            <w:r w:rsidRPr="00D10A29">
              <w:rPr>
                <w:szCs w:val="22"/>
              </w:rPr>
              <w:t>QA/QC Practices and Criteria</w:t>
            </w:r>
          </w:p>
        </w:tc>
        <w:tc>
          <w:tcPr>
            <w:tcW w:w="1800" w:type="dxa"/>
            <w:vAlign w:val="center"/>
          </w:tcPr>
          <w:p w:rsidR="00411C42" w:rsidRPr="00D10A29" w:rsidRDefault="00411C42" w:rsidP="00283FC2">
            <w:pPr>
              <w:spacing w:line="240" w:lineRule="auto"/>
              <w:jc w:val="center"/>
              <w:rPr>
                <w:szCs w:val="22"/>
              </w:rPr>
            </w:pPr>
            <w:r w:rsidRPr="00D10A29">
              <w:rPr>
                <w:szCs w:val="22"/>
              </w:rPr>
              <w:t>Confirm the flow meter reads zero when the unit is not operating.  Calibrate unit annually.</w:t>
            </w:r>
          </w:p>
        </w:tc>
        <w:tc>
          <w:tcPr>
            <w:tcW w:w="1800" w:type="dxa"/>
            <w:vAlign w:val="center"/>
          </w:tcPr>
          <w:p w:rsidR="00411C42" w:rsidRPr="00D10A29" w:rsidRDefault="00411C42" w:rsidP="00283FC2">
            <w:pPr>
              <w:spacing w:line="240" w:lineRule="auto"/>
              <w:jc w:val="center"/>
              <w:rPr>
                <w:szCs w:val="22"/>
              </w:rPr>
            </w:pPr>
            <w:r w:rsidRPr="00D10A29">
              <w:rPr>
                <w:szCs w:val="22"/>
              </w:rPr>
              <w:t>Confirm the flow meter reads zero when the unit is not operating.  Calibrate unit annually.</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Confirm the pressure drop is zero when the unit is not operating.  Calibrate unit annually.</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Confirm the pH meter read</w:t>
            </w:r>
            <w:r>
              <w:rPr>
                <w:szCs w:val="22"/>
              </w:rPr>
              <w:t>s</w:t>
            </w:r>
            <w:r w:rsidRPr="00D10A29">
              <w:rPr>
                <w:szCs w:val="22"/>
              </w:rPr>
              <w:t xml:space="preserve"> correct</w:t>
            </w:r>
            <w:r>
              <w:rPr>
                <w:szCs w:val="22"/>
              </w:rPr>
              <w:t>ly</w:t>
            </w:r>
            <w:r w:rsidRPr="00D10A29">
              <w:rPr>
                <w:szCs w:val="22"/>
              </w:rPr>
              <w:t xml:space="preserve"> using know</w:t>
            </w:r>
            <w:r>
              <w:rPr>
                <w:szCs w:val="22"/>
              </w:rPr>
              <w:t>n</w:t>
            </w:r>
            <w:r w:rsidRPr="00D10A29">
              <w:rPr>
                <w:szCs w:val="22"/>
              </w:rPr>
              <w:t xml:space="preserve"> standards.</w:t>
            </w:r>
          </w:p>
        </w:tc>
      </w:tr>
      <w:tr w:rsidR="00411C42" w:rsidRPr="00D10A29" w:rsidTr="00067339">
        <w:trPr>
          <w:jc w:val="center"/>
        </w:trPr>
        <w:tc>
          <w:tcPr>
            <w:tcW w:w="1872" w:type="dxa"/>
            <w:vAlign w:val="center"/>
          </w:tcPr>
          <w:p w:rsidR="00411C42" w:rsidRPr="00D10A29" w:rsidRDefault="00411C42" w:rsidP="00283FC2">
            <w:pPr>
              <w:spacing w:line="240" w:lineRule="auto"/>
              <w:jc w:val="center"/>
              <w:rPr>
                <w:szCs w:val="22"/>
              </w:rPr>
            </w:pPr>
            <w:r w:rsidRPr="00D10A29">
              <w:rPr>
                <w:szCs w:val="22"/>
              </w:rPr>
              <w:t>Monitoring Frequency</w:t>
            </w:r>
          </w:p>
        </w:tc>
        <w:tc>
          <w:tcPr>
            <w:tcW w:w="1800" w:type="dxa"/>
            <w:vAlign w:val="center"/>
          </w:tcPr>
          <w:p w:rsidR="00411C42" w:rsidRPr="00D10A29" w:rsidRDefault="00411C42" w:rsidP="00283FC2">
            <w:pPr>
              <w:spacing w:line="240" w:lineRule="auto"/>
              <w:jc w:val="center"/>
              <w:rPr>
                <w:szCs w:val="22"/>
              </w:rPr>
            </w:pPr>
            <w:r w:rsidRPr="00D10A29">
              <w:rPr>
                <w:szCs w:val="22"/>
              </w:rPr>
              <w:t>The flow rate will be measured continuously.</w:t>
            </w:r>
          </w:p>
        </w:tc>
        <w:tc>
          <w:tcPr>
            <w:tcW w:w="1800" w:type="dxa"/>
            <w:vAlign w:val="center"/>
          </w:tcPr>
          <w:p w:rsidR="00411C42" w:rsidRPr="00D10A29" w:rsidRDefault="00411C42" w:rsidP="00283FC2">
            <w:pPr>
              <w:spacing w:line="240" w:lineRule="auto"/>
              <w:jc w:val="center"/>
              <w:rPr>
                <w:szCs w:val="22"/>
              </w:rPr>
            </w:pPr>
            <w:r w:rsidRPr="00D10A29">
              <w:rPr>
                <w:szCs w:val="22"/>
              </w:rPr>
              <w:t>The flow rate will be measured continuously.</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The pressure drop will be measured continuously.</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The pH will be measured continuously.</w:t>
            </w:r>
          </w:p>
        </w:tc>
      </w:tr>
      <w:tr w:rsidR="00411C42" w:rsidRPr="00D10A29" w:rsidTr="00067339">
        <w:trPr>
          <w:jc w:val="center"/>
        </w:trPr>
        <w:tc>
          <w:tcPr>
            <w:tcW w:w="1872" w:type="dxa"/>
            <w:vAlign w:val="center"/>
          </w:tcPr>
          <w:p w:rsidR="00411C42" w:rsidRPr="00D10A29" w:rsidRDefault="00411C42" w:rsidP="00283FC2">
            <w:pPr>
              <w:spacing w:line="240" w:lineRule="auto"/>
              <w:jc w:val="center"/>
              <w:rPr>
                <w:szCs w:val="22"/>
              </w:rPr>
            </w:pPr>
            <w:r w:rsidRPr="00D10A29">
              <w:rPr>
                <w:szCs w:val="22"/>
              </w:rPr>
              <w:t>Data Collection Procedures</w:t>
            </w:r>
          </w:p>
        </w:tc>
        <w:tc>
          <w:tcPr>
            <w:tcW w:w="1800" w:type="dxa"/>
            <w:vAlign w:val="center"/>
          </w:tcPr>
          <w:p w:rsidR="00411C42" w:rsidRPr="00D10A29" w:rsidRDefault="00411C42" w:rsidP="00283FC2">
            <w:pPr>
              <w:spacing w:line="240" w:lineRule="auto"/>
              <w:jc w:val="center"/>
              <w:rPr>
                <w:szCs w:val="22"/>
              </w:rPr>
            </w:pPr>
            <w:r w:rsidRPr="00D10A29">
              <w:rPr>
                <w:szCs w:val="22"/>
              </w:rPr>
              <w:t>Hourly averages are computed from readings at least once every successive 15</w:t>
            </w:r>
            <w:r w:rsidR="00C94A0A">
              <w:rPr>
                <w:szCs w:val="22"/>
              </w:rPr>
              <w:noBreakHyphen/>
            </w:r>
            <w:r w:rsidRPr="00D10A29">
              <w:rPr>
                <w:szCs w:val="22"/>
              </w:rPr>
              <w:t>minute period.</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Hourly averages are computed from readings at least once every successive 15</w:t>
            </w:r>
            <w:r w:rsidR="00C94A0A">
              <w:rPr>
                <w:szCs w:val="22"/>
              </w:rPr>
              <w:noBreakHyphen/>
            </w:r>
            <w:r w:rsidRPr="00D10A29">
              <w:rPr>
                <w:szCs w:val="22"/>
              </w:rPr>
              <w:t>minute period.</w:t>
            </w:r>
          </w:p>
        </w:tc>
        <w:tc>
          <w:tcPr>
            <w:tcW w:w="1800" w:type="dxa"/>
            <w:vAlign w:val="center"/>
          </w:tcPr>
          <w:p w:rsidR="00411C42" w:rsidRPr="00D10A29" w:rsidRDefault="00411C42" w:rsidP="00283FC2">
            <w:pPr>
              <w:spacing w:line="240" w:lineRule="auto"/>
              <w:jc w:val="center"/>
              <w:rPr>
                <w:szCs w:val="22"/>
              </w:rPr>
            </w:pPr>
            <w:r w:rsidRPr="00D10A29">
              <w:rPr>
                <w:szCs w:val="22"/>
              </w:rPr>
              <w:t>Hourly averages are computed from readings at least once every successive 15</w:t>
            </w:r>
            <w:r w:rsidR="00C94A0A">
              <w:rPr>
                <w:szCs w:val="22"/>
              </w:rPr>
              <w:noBreakHyphen/>
            </w:r>
            <w:r w:rsidRPr="00D10A29">
              <w:rPr>
                <w:szCs w:val="22"/>
              </w:rPr>
              <w:t>minute period.</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Hourly averages are computed from readings at least once every successive 15</w:t>
            </w:r>
            <w:r w:rsidR="00C94A0A">
              <w:rPr>
                <w:szCs w:val="22"/>
              </w:rPr>
              <w:noBreakHyphen/>
            </w:r>
            <w:r w:rsidRPr="00D10A29">
              <w:rPr>
                <w:szCs w:val="22"/>
              </w:rPr>
              <w:t>minute period.</w:t>
            </w:r>
          </w:p>
        </w:tc>
      </w:tr>
      <w:tr w:rsidR="00411C42" w:rsidRPr="00D10A29" w:rsidTr="00067339">
        <w:trPr>
          <w:jc w:val="center"/>
        </w:trPr>
        <w:tc>
          <w:tcPr>
            <w:tcW w:w="1872" w:type="dxa"/>
            <w:vAlign w:val="center"/>
          </w:tcPr>
          <w:p w:rsidR="00411C42" w:rsidRPr="00D10A29" w:rsidRDefault="00411C42" w:rsidP="00283FC2">
            <w:pPr>
              <w:spacing w:line="240" w:lineRule="auto"/>
              <w:jc w:val="center"/>
              <w:rPr>
                <w:szCs w:val="22"/>
              </w:rPr>
            </w:pPr>
            <w:r w:rsidRPr="00D10A29">
              <w:rPr>
                <w:szCs w:val="22"/>
              </w:rPr>
              <w:t>Averaging Period</w:t>
            </w:r>
          </w:p>
        </w:tc>
        <w:tc>
          <w:tcPr>
            <w:tcW w:w="1800" w:type="dxa"/>
            <w:vAlign w:val="center"/>
          </w:tcPr>
          <w:p w:rsidR="00411C42" w:rsidRPr="00D10A29" w:rsidRDefault="00411C42" w:rsidP="00283FC2">
            <w:pPr>
              <w:spacing w:line="240" w:lineRule="auto"/>
              <w:jc w:val="center"/>
              <w:rPr>
                <w:szCs w:val="22"/>
              </w:rPr>
            </w:pPr>
            <w:r w:rsidRPr="00D10A29">
              <w:rPr>
                <w:szCs w:val="22"/>
              </w:rPr>
              <w:t xml:space="preserve">3-hour </w:t>
            </w:r>
            <w:r>
              <w:rPr>
                <w:szCs w:val="22"/>
              </w:rPr>
              <w:t xml:space="preserve">block </w:t>
            </w:r>
            <w:r w:rsidRPr="00D10A29">
              <w:rPr>
                <w:szCs w:val="22"/>
              </w:rPr>
              <w:t>averages are computed from the hourly averages.</w:t>
            </w:r>
          </w:p>
        </w:tc>
        <w:tc>
          <w:tcPr>
            <w:tcW w:w="1800" w:type="dxa"/>
            <w:vAlign w:val="center"/>
          </w:tcPr>
          <w:p w:rsidR="00411C42" w:rsidRPr="00D10A29" w:rsidRDefault="00411C42" w:rsidP="00283FC2">
            <w:pPr>
              <w:spacing w:line="240" w:lineRule="auto"/>
              <w:jc w:val="center"/>
              <w:rPr>
                <w:szCs w:val="22"/>
              </w:rPr>
            </w:pPr>
            <w:r w:rsidRPr="00D10A29">
              <w:rPr>
                <w:szCs w:val="22"/>
              </w:rPr>
              <w:t xml:space="preserve">3-hour </w:t>
            </w:r>
            <w:r>
              <w:rPr>
                <w:szCs w:val="22"/>
              </w:rPr>
              <w:t xml:space="preserve">block </w:t>
            </w:r>
            <w:r w:rsidRPr="00D10A29">
              <w:rPr>
                <w:szCs w:val="22"/>
              </w:rPr>
              <w:t>averages are computed from the hourly averages.</w:t>
            </w:r>
          </w:p>
        </w:tc>
        <w:tc>
          <w:tcPr>
            <w:tcW w:w="1800" w:type="dxa"/>
            <w:vAlign w:val="center"/>
          </w:tcPr>
          <w:p w:rsidR="00411C42" w:rsidRPr="00D10A29" w:rsidRDefault="00411C42" w:rsidP="00283FC2">
            <w:pPr>
              <w:spacing w:line="240" w:lineRule="auto"/>
              <w:jc w:val="center"/>
              <w:rPr>
                <w:szCs w:val="22"/>
              </w:rPr>
            </w:pPr>
            <w:r w:rsidRPr="00D10A29">
              <w:rPr>
                <w:szCs w:val="22"/>
              </w:rPr>
              <w:t xml:space="preserve">3-hour </w:t>
            </w:r>
            <w:r>
              <w:rPr>
                <w:szCs w:val="22"/>
              </w:rPr>
              <w:t xml:space="preserve">block </w:t>
            </w:r>
            <w:r w:rsidRPr="00D10A29">
              <w:rPr>
                <w:szCs w:val="22"/>
              </w:rPr>
              <w:t>averages are computed from the hourly averages.</w:t>
            </w:r>
          </w:p>
        </w:tc>
        <w:tc>
          <w:tcPr>
            <w:tcW w:w="1800" w:type="dxa"/>
            <w:vAlign w:val="center"/>
          </w:tcPr>
          <w:p w:rsidR="00411C42" w:rsidRPr="00D10A29" w:rsidRDefault="00411C42" w:rsidP="00283FC2">
            <w:pPr>
              <w:tabs>
                <w:tab w:val="left" w:pos="504"/>
                <w:tab w:val="left" w:pos="1008"/>
                <w:tab w:val="left" w:pos="1512"/>
                <w:tab w:val="left" w:pos="2016"/>
                <w:tab w:val="left" w:pos="2520"/>
                <w:tab w:val="right" w:leader="dot" w:pos="8640"/>
              </w:tabs>
              <w:spacing w:line="240" w:lineRule="auto"/>
              <w:jc w:val="center"/>
              <w:rPr>
                <w:szCs w:val="22"/>
              </w:rPr>
            </w:pPr>
            <w:r w:rsidRPr="00D10A29">
              <w:rPr>
                <w:szCs w:val="22"/>
              </w:rPr>
              <w:t xml:space="preserve">3-hour </w:t>
            </w:r>
            <w:r>
              <w:rPr>
                <w:szCs w:val="22"/>
              </w:rPr>
              <w:t xml:space="preserve">block </w:t>
            </w:r>
            <w:r w:rsidRPr="00D10A29">
              <w:rPr>
                <w:szCs w:val="22"/>
              </w:rPr>
              <w:t>averages are computed from the hourly averages.</w:t>
            </w:r>
          </w:p>
        </w:tc>
      </w:tr>
    </w:tbl>
    <w:p w:rsidR="00411C42" w:rsidRPr="00D10A29" w:rsidRDefault="00411C42" w:rsidP="00F920F3">
      <w:pPr>
        <w:pStyle w:val="ReportText"/>
        <w:spacing w:after="120"/>
      </w:pPr>
    </w:p>
    <w:p w:rsidR="00411C42" w:rsidRDefault="00E720C9" w:rsidP="001566D3">
      <w:pPr>
        <w:pStyle w:val="Heading2"/>
      </w:pPr>
      <w:bookmarkStart w:id="136" w:name="_Toc236733146"/>
      <w:r>
        <w:t>Justification</w:t>
      </w:r>
      <w:bookmarkEnd w:id="136"/>
    </w:p>
    <w:p w:rsidR="00D12331" w:rsidRDefault="00411C42" w:rsidP="0065410A">
      <w:pPr>
        <w:pStyle w:val="ReportText"/>
      </w:pPr>
      <w:r w:rsidRPr="00D10A29">
        <w:t xml:space="preserve">During </w:t>
      </w:r>
      <w:r w:rsidR="002951AD">
        <w:t>RT</w:t>
      </w:r>
      <w:r w:rsidRPr="00D10A29">
        <w:t>’s most recent SO</w:t>
      </w:r>
      <w:r w:rsidRPr="00D10A29">
        <w:rPr>
          <w:vertAlign w:val="subscript"/>
        </w:rPr>
        <w:t>2</w:t>
      </w:r>
      <w:r w:rsidRPr="00D10A29">
        <w:t xml:space="preserve"> compliance test for the kiln</w:t>
      </w:r>
      <w:r>
        <w:t xml:space="preserve"> while burning petcoke</w:t>
      </w:r>
      <w:r w:rsidRPr="00D10A29">
        <w:t xml:space="preserve">, the bull nozzle </w:t>
      </w:r>
      <w:r>
        <w:t xml:space="preserve">liquid </w:t>
      </w:r>
      <w:r w:rsidRPr="00D10A29">
        <w:t>flow rate varied from 75</w:t>
      </w:r>
      <w:r>
        <w:t>5</w:t>
      </w:r>
      <w:r w:rsidRPr="00D10A29">
        <w:t xml:space="preserve"> to </w:t>
      </w:r>
      <w:r>
        <w:t>767</w:t>
      </w:r>
      <w:r w:rsidRPr="00D10A29">
        <w:t xml:space="preserve"> gpm, the tangential </w:t>
      </w:r>
      <w:r>
        <w:t xml:space="preserve">liquid </w:t>
      </w:r>
      <w:r w:rsidRPr="00D10A29">
        <w:t>flow rate varied from 7</w:t>
      </w:r>
      <w:r>
        <w:t>28</w:t>
      </w:r>
      <w:r w:rsidRPr="00D10A29">
        <w:t xml:space="preserve"> to </w:t>
      </w:r>
      <w:r>
        <w:t>741</w:t>
      </w:r>
      <w:r w:rsidRPr="00D10A29">
        <w:t xml:space="preserve"> gpm, the pressure drop varied from 2</w:t>
      </w:r>
      <w:r>
        <w:t>7</w:t>
      </w:r>
      <w:r w:rsidRPr="00D10A29">
        <w:t xml:space="preserve"> to </w:t>
      </w:r>
      <w:r>
        <w:t>29</w:t>
      </w:r>
      <w:r w:rsidRPr="00D10A29">
        <w:t xml:space="preserve"> inches of water, and the pH varied from 7.7 to 8.0.  </w:t>
      </w:r>
      <w:r>
        <w:t xml:space="preserve">The proposed minimum pressure drop is based on the previous </w:t>
      </w:r>
      <w:r w:rsidR="00C94A0A">
        <w:t>2</w:t>
      </w:r>
      <w:r>
        <w:t xml:space="preserve"> year</w:t>
      </w:r>
      <w:r w:rsidR="00C94A0A">
        <w:t>s</w:t>
      </w:r>
      <w:r>
        <w:t xml:space="preserve"> of stack testing, where the pressure drop was held at 20 inches of water during the tests.  </w:t>
      </w:r>
      <w:r w:rsidRPr="00D10A29">
        <w:t>The SO</w:t>
      </w:r>
      <w:r w:rsidRPr="00D10A29">
        <w:rPr>
          <w:vertAlign w:val="subscript"/>
        </w:rPr>
        <w:t>2</w:t>
      </w:r>
      <w:r w:rsidRPr="00D10A29">
        <w:t xml:space="preserve"> emissions rate measured during the test was 2.05 lb/hr, well below the permitted SO</w:t>
      </w:r>
      <w:r w:rsidRPr="00D10A29">
        <w:rPr>
          <w:vertAlign w:val="subscript"/>
        </w:rPr>
        <w:t>2</w:t>
      </w:r>
      <w:r w:rsidRPr="00D10A29">
        <w:t xml:space="preserve"> emission rate of 18.8 lb/hr.  </w:t>
      </w:r>
      <w:r w:rsidR="004744C7">
        <w:t>Based on the recent testing</w:t>
      </w:r>
      <w:r w:rsidRPr="00D10A29">
        <w:t xml:space="preserve">, </w:t>
      </w:r>
      <w:r w:rsidR="002951AD">
        <w:t>RT</w:t>
      </w:r>
      <w:r w:rsidRPr="00D10A29">
        <w:t xml:space="preserve"> requests that the minimum flow rates, pressure drop, and pH specified in this </w:t>
      </w:r>
      <w:r>
        <w:t>CAM Plan</w:t>
      </w:r>
      <w:r w:rsidRPr="00D10A29">
        <w:t xml:space="preserve"> be used for CAM purposes.</w:t>
      </w:r>
    </w:p>
    <w:p w:rsidR="00D12331" w:rsidRDefault="00411C42" w:rsidP="0065410A">
      <w:pPr>
        <w:pStyle w:val="ReportText"/>
      </w:pPr>
      <w:r w:rsidRPr="00D10A29">
        <w:t>When an excursion occurs, corrective action will be initiated, beginning with an evaluation of the occurrence, to determine the action required (if any) to correct the situation.  All excursions will be documented and reported.</w:t>
      </w:r>
    </w:p>
    <w:p w:rsidR="0065410A" w:rsidRDefault="0065410A" w:rsidP="00D12331">
      <w:pPr>
        <w:pStyle w:val="ReportText"/>
      </w:pPr>
    </w:p>
    <w:p w:rsidR="00411C42" w:rsidRDefault="00411C42" w:rsidP="00411C42">
      <w:pPr>
        <w:sectPr w:rsidR="00411C42" w:rsidSect="00D6730B">
          <w:endnotePr>
            <w:numFmt w:val="decimal"/>
          </w:endnotePr>
          <w:pgSz w:w="12240" w:h="15840" w:code="1"/>
          <w:pgMar w:top="1008" w:right="1440" w:bottom="1440" w:left="1800" w:header="720" w:footer="720" w:gutter="0"/>
          <w:pgNumType w:start="1" w:chapStyle="1"/>
          <w:cols w:space="720"/>
        </w:sectPr>
      </w:pPr>
    </w:p>
    <w:p w:rsidR="003868DC" w:rsidRDefault="003868DC" w:rsidP="00F96E41">
      <w:r>
        <w:t xml:space="preserve">Table 1.  CAM Applicability Determination for </w:t>
      </w:r>
      <w:r w:rsidR="002951AD">
        <w:t>RockTenn CP, LLC</w:t>
      </w:r>
      <w:r>
        <w:t xml:space="preserve"> – Panama City Mill</w:t>
      </w:r>
    </w:p>
    <w:p w:rsidR="00C94A0A" w:rsidRDefault="00C94A0A" w:rsidP="00F96E41"/>
    <w:p w:rsidR="00046ED1" w:rsidRDefault="003868DC" w:rsidP="00F96E41">
      <w:r>
        <w:t xml:space="preserve">Table 2.  Summary of Uncontrolled TRS Emission Rates for Smelt Dissolving Tanks at </w:t>
      </w:r>
      <w:r w:rsidR="002951AD">
        <w:t>RT</w:t>
      </w:r>
      <w:r>
        <w:t>, Panama City Mill</w:t>
      </w:r>
    </w:p>
    <w:sectPr w:rsidR="00046ED1" w:rsidSect="00D6730B">
      <w:headerReference w:type="default" r:id="rId12"/>
      <w:endnotePr>
        <w:numFmt w:val="decimal"/>
      </w:endnotePr>
      <w:pgSz w:w="12240" w:h="15840" w:code="1"/>
      <w:pgMar w:top="1008" w:right="1440" w:bottom="1440" w:left="1800" w:header="720" w:footer="720"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AF1" w:rsidRDefault="00484AF1">
      <w:pPr>
        <w:spacing w:line="240" w:lineRule="auto"/>
      </w:pPr>
      <w:r>
        <w:separator/>
      </w:r>
    </w:p>
  </w:endnote>
  <w:endnote w:type="continuationSeparator" w:id="0">
    <w:p w:rsidR="00484AF1" w:rsidRDefault="00484AF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AF1" w:rsidRDefault="000968FB">
    <w:pPr>
      <w:pStyle w:val="Footer"/>
      <w:framePr w:wrap="around" w:vAnchor="text" w:hAnchor="margin" w:xAlign="center" w:y="1"/>
      <w:rPr>
        <w:rStyle w:val="PageNumber"/>
      </w:rPr>
    </w:pPr>
    <w:r>
      <w:rPr>
        <w:rStyle w:val="PageNumber"/>
      </w:rPr>
      <w:fldChar w:fldCharType="begin"/>
    </w:r>
    <w:r w:rsidR="00484AF1">
      <w:rPr>
        <w:rStyle w:val="PageNumber"/>
      </w:rPr>
      <w:instrText xml:space="preserve">PAGE  </w:instrText>
    </w:r>
    <w:r>
      <w:rPr>
        <w:rStyle w:val="PageNumber"/>
      </w:rPr>
      <w:fldChar w:fldCharType="separate"/>
    </w:r>
    <w:r w:rsidR="00484AF1">
      <w:rPr>
        <w:rStyle w:val="PageNumber"/>
        <w:noProof/>
      </w:rPr>
      <w:t>xxx</w:t>
    </w:r>
    <w:r>
      <w:rPr>
        <w:rStyle w:val="PageNumber"/>
      </w:rPr>
      <w:fldChar w:fldCharType="end"/>
    </w:r>
  </w:p>
  <w:p w:rsidR="00484AF1" w:rsidRDefault="00484A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AF1" w:rsidRDefault="00484AF1">
    <w:pPr>
      <w:pStyle w:val="Footer"/>
      <w:framePr w:wrap="auto" w:hAnchor="text" w:y="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AF1" w:rsidRPr="00247083" w:rsidRDefault="000968FB" w:rsidP="00247083">
    <w:pPr>
      <w:pStyle w:val="Footer"/>
      <w:tabs>
        <w:tab w:val="clear" w:pos="4320"/>
        <w:tab w:val="clear" w:pos="8640"/>
        <w:tab w:val="center" w:pos="4500"/>
        <w:tab w:val="right" w:pos="9000"/>
      </w:tabs>
      <w:spacing w:line="240" w:lineRule="auto"/>
      <w:jc w:val="left"/>
      <w:rPr>
        <w:rFonts w:ascii="Arial Bold" w:hAnsi="Arial Bold"/>
        <w:sz w:val="20"/>
        <w:szCs w:val="22"/>
      </w:rPr>
    </w:pPr>
    <w:fldSimple w:instr=" FILENAME  \* FirstCap  \* MERGEFORMAT ">
      <w:r w:rsidR="00484AF1" w:rsidRPr="009A1B7B">
        <w:rPr>
          <w:bCs/>
          <w:noProof/>
          <w:sz w:val="16"/>
          <w:szCs w:val="16"/>
        </w:rPr>
        <w:t>CAM Plan</w:t>
      </w:r>
      <w:r w:rsidR="00484AF1" w:rsidRPr="009A1B7B">
        <w:rPr>
          <w:noProof/>
          <w:sz w:val="16"/>
        </w:rPr>
        <w:t>.docx</w:t>
      </w:r>
    </w:fldSimple>
    <w:r w:rsidR="00484AF1" w:rsidRPr="00247083">
      <w:rPr>
        <w:bCs/>
        <w:sz w:val="16"/>
        <w:szCs w:val="22"/>
      </w:rPr>
      <w:tab/>
    </w:r>
    <w:r w:rsidR="00484AF1" w:rsidRPr="00247083">
      <w:rPr>
        <w:rFonts w:ascii="Arial Bold" w:hAnsi="Arial Bold"/>
        <w:b/>
        <w:bCs/>
        <w:sz w:val="20"/>
        <w:szCs w:val="22"/>
      </w:rPr>
      <w:t>Golder Associates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AF1" w:rsidRDefault="00484AF1">
      <w:pPr>
        <w:spacing w:line="240" w:lineRule="auto"/>
      </w:pPr>
      <w:r>
        <w:separator/>
      </w:r>
    </w:p>
  </w:footnote>
  <w:footnote w:type="continuationSeparator" w:id="0">
    <w:p w:rsidR="00484AF1" w:rsidRDefault="00484AF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AF1" w:rsidRPr="00247083" w:rsidRDefault="00484AF1" w:rsidP="00247083">
    <w:pPr>
      <w:pStyle w:val="Header"/>
      <w:pBdr>
        <w:bottom w:val="single" w:sz="4" w:space="1" w:color="auto"/>
      </w:pBdr>
      <w:tabs>
        <w:tab w:val="clear" w:pos="4320"/>
        <w:tab w:val="clear" w:pos="8640"/>
        <w:tab w:val="center" w:pos="4500"/>
        <w:tab w:val="right" w:pos="9000"/>
      </w:tabs>
      <w:spacing w:line="240" w:lineRule="auto"/>
      <w:jc w:val="center"/>
      <w:rPr>
        <w:sz w:val="20"/>
        <w:szCs w:val="22"/>
      </w:rPr>
    </w:pPr>
    <w:r>
      <w:rPr>
        <w:sz w:val="20"/>
        <w:szCs w:val="22"/>
      </w:rPr>
      <w:t>December</w:t>
    </w:r>
    <w:r w:rsidRPr="00247083">
      <w:rPr>
        <w:sz w:val="20"/>
        <w:szCs w:val="22"/>
      </w:rPr>
      <w:t xml:space="preserve"> 2009</w:t>
    </w:r>
    <w:r w:rsidRPr="00247083">
      <w:rPr>
        <w:sz w:val="20"/>
        <w:szCs w:val="22"/>
      </w:rPr>
      <w:tab/>
    </w:r>
    <w:r w:rsidR="000968FB" w:rsidRPr="00247083">
      <w:rPr>
        <w:rStyle w:val="PageNumber"/>
        <w:szCs w:val="22"/>
      </w:rPr>
      <w:fldChar w:fldCharType="begin"/>
    </w:r>
    <w:r w:rsidRPr="00247083">
      <w:rPr>
        <w:rStyle w:val="PageNumber"/>
        <w:szCs w:val="22"/>
      </w:rPr>
      <w:instrText xml:space="preserve"> PAGE </w:instrText>
    </w:r>
    <w:r w:rsidR="000968FB" w:rsidRPr="00247083">
      <w:rPr>
        <w:rStyle w:val="PageNumber"/>
        <w:szCs w:val="22"/>
      </w:rPr>
      <w:fldChar w:fldCharType="separate"/>
    </w:r>
    <w:r w:rsidR="00AA4EE2">
      <w:rPr>
        <w:rStyle w:val="PageNumber"/>
        <w:noProof/>
        <w:szCs w:val="22"/>
      </w:rPr>
      <w:t>9-3</w:t>
    </w:r>
    <w:r w:rsidR="000968FB" w:rsidRPr="00247083">
      <w:rPr>
        <w:rStyle w:val="PageNumber"/>
        <w:szCs w:val="22"/>
      </w:rPr>
      <w:fldChar w:fldCharType="end"/>
    </w:r>
    <w:r w:rsidRPr="00247083">
      <w:rPr>
        <w:sz w:val="20"/>
        <w:szCs w:val="22"/>
      </w:rPr>
      <w:tab/>
      <w:t>0938-7628</w:t>
    </w:r>
  </w:p>
  <w:p w:rsidR="00484AF1" w:rsidRPr="00247083" w:rsidRDefault="00484AF1">
    <w:pPr>
      <w:pStyle w:val="Header"/>
      <w:rPr>
        <w:sz w:val="20"/>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AF1" w:rsidRPr="00247083" w:rsidRDefault="00484AF1" w:rsidP="00247083">
    <w:pPr>
      <w:pStyle w:val="Header"/>
      <w:pBdr>
        <w:bottom w:val="single" w:sz="4" w:space="1" w:color="auto"/>
      </w:pBdr>
      <w:tabs>
        <w:tab w:val="clear" w:pos="4320"/>
        <w:tab w:val="clear" w:pos="8640"/>
        <w:tab w:val="center" w:pos="4500"/>
        <w:tab w:val="right" w:pos="9000"/>
      </w:tabs>
      <w:spacing w:line="240" w:lineRule="auto"/>
      <w:jc w:val="center"/>
      <w:rPr>
        <w:sz w:val="20"/>
        <w:szCs w:val="22"/>
      </w:rPr>
    </w:pPr>
    <w:r>
      <w:rPr>
        <w:sz w:val="20"/>
        <w:szCs w:val="22"/>
      </w:rPr>
      <w:t>December</w:t>
    </w:r>
    <w:r w:rsidRPr="00247083">
      <w:rPr>
        <w:sz w:val="20"/>
        <w:szCs w:val="22"/>
      </w:rPr>
      <w:t xml:space="preserve"> 2009</w:t>
    </w:r>
    <w:r w:rsidRPr="00247083">
      <w:rPr>
        <w:sz w:val="20"/>
        <w:szCs w:val="22"/>
      </w:rPr>
      <w:tab/>
    </w:r>
    <w:r w:rsidRPr="00247083">
      <w:rPr>
        <w:sz w:val="20"/>
        <w:szCs w:val="22"/>
      </w:rPr>
      <w:tab/>
      <w:t>0938-7628</w:t>
    </w:r>
  </w:p>
  <w:p w:rsidR="00484AF1" w:rsidRPr="00247083" w:rsidRDefault="00484AF1">
    <w:pPr>
      <w:pStyle w:val="Header"/>
      <w:rPr>
        <w:sz w:val="20"/>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A2E97"/>
    <w:multiLevelType w:val="hybridMultilevel"/>
    <w:tmpl w:val="B044C28C"/>
    <w:lvl w:ilvl="0" w:tplc="291A3FBE">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B2108F"/>
    <w:multiLevelType w:val="multilevel"/>
    <w:tmpl w:val="4A76113C"/>
    <w:lvl w:ilvl="0">
      <w:start w:val="1"/>
      <w:numFmt w:val="decimal"/>
      <w:pStyle w:val="Heading1"/>
      <w:lvlText w:val="%1.0"/>
      <w:lvlJc w:val="left"/>
      <w:pPr>
        <w:tabs>
          <w:tab w:val="num" w:pos="720"/>
        </w:tabs>
        <w:ind w:left="720" w:hanging="720"/>
      </w:pPr>
      <w:rPr>
        <w:rFonts w:ascii="Times New Roman Bold" w:hAnsi="Times New Roman Bold" w:hint="default"/>
        <w:b/>
        <w:i w:val="0"/>
        <w:strike w:val="0"/>
        <w:color w:val="auto"/>
        <w:sz w:val="24"/>
        <w:u w:val="none"/>
      </w:rPr>
    </w:lvl>
    <w:lvl w:ilvl="1">
      <w:start w:val="1"/>
      <w:numFmt w:val="decimal"/>
      <w:pStyle w:val="Heading2"/>
      <w:lvlText w:val="%1.%2"/>
      <w:lvlJc w:val="left"/>
      <w:pPr>
        <w:tabs>
          <w:tab w:val="num" w:pos="720"/>
        </w:tabs>
        <w:ind w:left="720" w:hanging="720"/>
      </w:pPr>
      <w:rPr>
        <w:rFonts w:ascii="Times New Roman Bold" w:hAnsi="Times New Roman Bold" w:hint="default"/>
        <w:b/>
        <w:i w:val="0"/>
        <w:color w:val="auto"/>
        <w:sz w:val="22"/>
        <w:u w:val="none"/>
      </w:rPr>
    </w:lvl>
    <w:lvl w:ilvl="2">
      <w:start w:val="1"/>
      <w:numFmt w:val="decimal"/>
      <w:pStyle w:val="Heading3"/>
      <w:lvlText w:val="%1.%2.%3"/>
      <w:lvlJc w:val="left"/>
      <w:pPr>
        <w:ind w:left="720" w:hanging="720"/>
      </w:pPr>
      <w:rPr>
        <w:rFonts w:ascii="Times New Roman" w:hAnsi="Times New Roman" w:hint="default"/>
        <w:b w:val="0"/>
        <w:i w:val="0"/>
        <w:color w:val="auto"/>
        <w:sz w:val="22"/>
        <w:u w:val="single"/>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pStyle w:val="Heading6"/>
      <w:lvlText w:val="%1.%2.%3.%4.%5.%6"/>
      <w:lvlJc w:val="left"/>
      <w:pPr>
        <w:tabs>
          <w:tab w:val="num" w:pos="0"/>
        </w:tabs>
        <w:ind w:left="720" w:hanging="720"/>
      </w:pPr>
      <w:rPr>
        <w:rFonts w:hint="default"/>
      </w:rPr>
    </w:lvl>
    <w:lvl w:ilvl="6">
      <w:start w:val="1"/>
      <w:numFmt w:val="decimal"/>
      <w:pStyle w:val="Heading7"/>
      <w:lvlText w:val="%1.%2.%3.%4.%5.%6.%7"/>
      <w:lvlJc w:val="left"/>
      <w:pPr>
        <w:tabs>
          <w:tab w:val="num" w:pos="0"/>
        </w:tabs>
        <w:ind w:left="720" w:hanging="720"/>
      </w:pPr>
      <w:rPr>
        <w:rFonts w:hint="default"/>
      </w:rPr>
    </w:lvl>
    <w:lvl w:ilvl="7">
      <w:start w:val="1"/>
      <w:numFmt w:val="decimal"/>
      <w:pStyle w:val="Heading8"/>
      <w:lvlText w:val="%1.%2.%3.%4.%5.%6.%7.%8"/>
      <w:lvlJc w:val="left"/>
      <w:pPr>
        <w:tabs>
          <w:tab w:val="num" w:pos="0"/>
        </w:tabs>
        <w:ind w:left="720" w:hanging="720"/>
      </w:pPr>
      <w:rPr>
        <w:rFonts w:hint="default"/>
      </w:rPr>
    </w:lvl>
    <w:lvl w:ilvl="8">
      <w:start w:val="1"/>
      <w:numFmt w:val="decimal"/>
      <w:pStyle w:val="Heading9"/>
      <w:lvlText w:val="%1.%2.%3.%4.%5.%6.%7.%8.%9"/>
      <w:lvlJc w:val="left"/>
      <w:pPr>
        <w:tabs>
          <w:tab w:val="num" w:pos="0"/>
        </w:tabs>
        <w:ind w:left="720" w:hanging="720"/>
      </w:pPr>
      <w:rPr>
        <w:rFonts w:hint="default"/>
      </w:rPr>
    </w:lvl>
  </w:abstractNum>
  <w:abstractNum w:abstractNumId="2">
    <w:nsid w:val="36AE7B00"/>
    <w:multiLevelType w:val="hybridMultilevel"/>
    <w:tmpl w:val="1F0C8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embedSystemFonts/>
  <w:saveSubsetFonts/>
  <w:attachedTemplate r:id="rId1"/>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66561"/>
  </w:hdrShapeDefaults>
  <w:footnotePr>
    <w:footnote w:id="-1"/>
    <w:footnote w:id="0"/>
  </w:footnotePr>
  <w:endnotePr>
    <w:numFmt w:val="decimal"/>
    <w:endnote w:id="-1"/>
    <w:endnote w:id="0"/>
  </w:endnotePr>
  <w:compat/>
  <w:rsids>
    <w:rsidRoot w:val="001960A7"/>
    <w:rsid w:val="000006F9"/>
    <w:rsid w:val="00000971"/>
    <w:rsid w:val="000043C9"/>
    <w:rsid w:val="00006786"/>
    <w:rsid w:val="00012144"/>
    <w:rsid w:val="00012266"/>
    <w:rsid w:val="0001460F"/>
    <w:rsid w:val="00024F9F"/>
    <w:rsid w:val="000354CC"/>
    <w:rsid w:val="00043BCB"/>
    <w:rsid w:val="00046ED1"/>
    <w:rsid w:val="000536FA"/>
    <w:rsid w:val="00057A51"/>
    <w:rsid w:val="00067339"/>
    <w:rsid w:val="00086BDE"/>
    <w:rsid w:val="000968FB"/>
    <w:rsid w:val="000969D3"/>
    <w:rsid w:val="000B1177"/>
    <w:rsid w:val="000B3C95"/>
    <w:rsid w:val="000C7561"/>
    <w:rsid w:val="000D0804"/>
    <w:rsid w:val="000D3C65"/>
    <w:rsid w:val="000D3D4A"/>
    <w:rsid w:val="000D7E92"/>
    <w:rsid w:val="000E15F3"/>
    <w:rsid w:val="000E27AA"/>
    <w:rsid w:val="000E32C0"/>
    <w:rsid w:val="000F6338"/>
    <w:rsid w:val="00103529"/>
    <w:rsid w:val="001063C7"/>
    <w:rsid w:val="001134C9"/>
    <w:rsid w:val="001206E7"/>
    <w:rsid w:val="00125FDF"/>
    <w:rsid w:val="00150824"/>
    <w:rsid w:val="001555A8"/>
    <w:rsid w:val="001566D3"/>
    <w:rsid w:val="00170FFC"/>
    <w:rsid w:val="00173B33"/>
    <w:rsid w:val="0019378D"/>
    <w:rsid w:val="00193ADE"/>
    <w:rsid w:val="001960A7"/>
    <w:rsid w:val="001A4444"/>
    <w:rsid w:val="001A6A53"/>
    <w:rsid w:val="001A7172"/>
    <w:rsid w:val="001B02BD"/>
    <w:rsid w:val="001E3466"/>
    <w:rsid w:val="001F5AB5"/>
    <w:rsid w:val="002049E6"/>
    <w:rsid w:val="002066B5"/>
    <w:rsid w:val="00207551"/>
    <w:rsid w:val="00216366"/>
    <w:rsid w:val="00220615"/>
    <w:rsid w:val="00221B2F"/>
    <w:rsid w:val="0023187B"/>
    <w:rsid w:val="00243AFA"/>
    <w:rsid w:val="00247083"/>
    <w:rsid w:val="00253622"/>
    <w:rsid w:val="0026103F"/>
    <w:rsid w:val="002738F5"/>
    <w:rsid w:val="00283FC2"/>
    <w:rsid w:val="00290066"/>
    <w:rsid w:val="00291456"/>
    <w:rsid w:val="002915C5"/>
    <w:rsid w:val="002951AD"/>
    <w:rsid w:val="002A0A8C"/>
    <w:rsid w:val="002C6595"/>
    <w:rsid w:val="002E6A2D"/>
    <w:rsid w:val="00305C75"/>
    <w:rsid w:val="0030743B"/>
    <w:rsid w:val="003170AC"/>
    <w:rsid w:val="003245E4"/>
    <w:rsid w:val="003266C1"/>
    <w:rsid w:val="00333D14"/>
    <w:rsid w:val="00336636"/>
    <w:rsid w:val="00344DAA"/>
    <w:rsid w:val="00352D83"/>
    <w:rsid w:val="003531B2"/>
    <w:rsid w:val="0035665C"/>
    <w:rsid w:val="0037228E"/>
    <w:rsid w:val="00382CD3"/>
    <w:rsid w:val="00385BE0"/>
    <w:rsid w:val="00385EBF"/>
    <w:rsid w:val="00386207"/>
    <w:rsid w:val="003868DC"/>
    <w:rsid w:val="00387EFB"/>
    <w:rsid w:val="00390AA8"/>
    <w:rsid w:val="00391F85"/>
    <w:rsid w:val="0039280A"/>
    <w:rsid w:val="00393A3C"/>
    <w:rsid w:val="003B3D19"/>
    <w:rsid w:val="003C28AF"/>
    <w:rsid w:val="003C7DE1"/>
    <w:rsid w:val="003D59C3"/>
    <w:rsid w:val="003D607B"/>
    <w:rsid w:val="003E2548"/>
    <w:rsid w:val="003E7520"/>
    <w:rsid w:val="003F4EA9"/>
    <w:rsid w:val="003F6C2C"/>
    <w:rsid w:val="00411C42"/>
    <w:rsid w:val="00413CA0"/>
    <w:rsid w:val="00414CF5"/>
    <w:rsid w:val="004163FF"/>
    <w:rsid w:val="00416FC9"/>
    <w:rsid w:val="00417676"/>
    <w:rsid w:val="004232D6"/>
    <w:rsid w:val="004242A1"/>
    <w:rsid w:val="00424DD6"/>
    <w:rsid w:val="00425A9F"/>
    <w:rsid w:val="00437A58"/>
    <w:rsid w:val="00443543"/>
    <w:rsid w:val="00462799"/>
    <w:rsid w:val="004659B6"/>
    <w:rsid w:val="004744C7"/>
    <w:rsid w:val="0047653E"/>
    <w:rsid w:val="004837EA"/>
    <w:rsid w:val="00484AF1"/>
    <w:rsid w:val="00486A81"/>
    <w:rsid w:val="00486E84"/>
    <w:rsid w:val="00492FE9"/>
    <w:rsid w:val="004B055A"/>
    <w:rsid w:val="004B2BC9"/>
    <w:rsid w:val="004C3844"/>
    <w:rsid w:val="004D0F0F"/>
    <w:rsid w:val="004E237A"/>
    <w:rsid w:val="004E43C8"/>
    <w:rsid w:val="004E4E75"/>
    <w:rsid w:val="00521312"/>
    <w:rsid w:val="00523936"/>
    <w:rsid w:val="00537636"/>
    <w:rsid w:val="005408FF"/>
    <w:rsid w:val="00541E01"/>
    <w:rsid w:val="00543FAF"/>
    <w:rsid w:val="00544776"/>
    <w:rsid w:val="005457A0"/>
    <w:rsid w:val="00555BB6"/>
    <w:rsid w:val="00557064"/>
    <w:rsid w:val="005610D5"/>
    <w:rsid w:val="00580511"/>
    <w:rsid w:val="00587271"/>
    <w:rsid w:val="00594CBD"/>
    <w:rsid w:val="005A47E3"/>
    <w:rsid w:val="005A71D9"/>
    <w:rsid w:val="005B2BC1"/>
    <w:rsid w:val="005B2ECC"/>
    <w:rsid w:val="005C1FAE"/>
    <w:rsid w:val="005C79C6"/>
    <w:rsid w:val="005E0D62"/>
    <w:rsid w:val="005E5C33"/>
    <w:rsid w:val="005F4B26"/>
    <w:rsid w:val="005F502C"/>
    <w:rsid w:val="00614679"/>
    <w:rsid w:val="00614BFE"/>
    <w:rsid w:val="00623F8B"/>
    <w:rsid w:val="00640DE5"/>
    <w:rsid w:val="006501AE"/>
    <w:rsid w:val="0065206C"/>
    <w:rsid w:val="0065410A"/>
    <w:rsid w:val="00657DCD"/>
    <w:rsid w:val="00660502"/>
    <w:rsid w:val="00671EA7"/>
    <w:rsid w:val="0067608B"/>
    <w:rsid w:val="00676F6D"/>
    <w:rsid w:val="00682B60"/>
    <w:rsid w:val="00683B25"/>
    <w:rsid w:val="00686410"/>
    <w:rsid w:val="00686EE3"/>
    <w:rsid w:val="00691F05"/>
    <w:rsid w:val="006A3DF8"/>
    <w:rsid w:val="006A6BAE"/>
    <w:rsid w:val="006A7051"/>
    <w:rsid w:val="006B27D8"/>
    <w:rsid w:val="006D3602"/>
    <w:rsid w:val="006E67D1"/>
    <w:rsid w:val="006E7519"/>
    <w:rsid w:val="006F3D84"/>
    <w:rsid w:val="006F7B5B"/>
    <w:rsid w:val="007047D9"/>
    <w:rsid w:val="00710A76"/>
    <w:rsid w:val="0071460B"/>
    <w:rsid w:val="007207E6"/>
    <w:rsid w:val="007274C2"/>
    <w:rsid w:val="00732B35"/>
    <w:rsid w:val="00734D89"/>
    <w:rsid w:val="007407C0"/>
    <w:rsid w:val="007413D5"/>
    <w:rsid w:val="00750BB2"/>
    <w:rsid w:val="0076245D"/>
    <w:rsid w:val="00765664"/>
    <w:rsid w:val="007728A0"/>
    <w:rsid w:val="00774B1D"/>
    <w:rsid w:val="00777F8C"/>
    <w:rsid w:val="007970E3"/>
    <w:rsid w:val="007A297B"/>
    <w:rsid w:val="007A6E8A"/>
    <w:rsid w:val="007B0F14"/>
    <w:rsid w:val="007B2201"/>
    <w:rsid w:val="007B61AF"/>
    <w:rsid w:val="007C6D75"/>
    <w:rsid w:val="007E5C2E"/>
    <w:rsid w:val="007F24BC"/>
    <w:rsid w:val="007F5CAA"/>
    <w:rsid w:val="007F6A31"/>
    <w:rsid w:val="00800355"/>
    <w:rsid w:val="00802022"/>
    <w:rsid w:val="008057E0"/>
    <w:rsid w:val="0082033E"/>
    <w:rsid w:val="00825F82"/>
    <w:rsid w:val="00840547"/>
    <w:rsid w:val="00847691"/>
    <w:rsid w:val="00850DE9"/>
    <w:rsid w:val="00872231"/>
    <w:rsid w:val="0087684C"/>
    <w:rsid w:val="00883F32"/>
    <w:rsid w:val="008A6217"/>
    <w:rsid w:val="008B19BF"/>
    <w:rsid w:val="008B4235"/>
    <w:rsid w:val="008B755B"/>
    <w:rsid w:val="008C3DCD"/>
    <w:rsid w:val="008C6594"/>
    <w:rsid w:val="00906F55"/>
    <w:rsid w:val="00917CC7"/>
    <w:rsid w:val="0092156D"/>
    <w:rsid w:val="00925F4B"/>
    <w:rsid w:val="0092766B"/>
    <w:rsid w:val="00930E89"/>
    <w:rsid w:val="00952217"/>
    <w:rsid w:val="009841D2"/>
    <w:rsid w:val="00996AB4"/>
    <w:rsid w:val="009A1B7B"/>
    <w:rsid w:val="009B4173"/>
    <w:rsid w:val="009C4B23"/>
    <w:rsid w:val="009D4F38"/>
    <w:rsid w:val="009E2B1E"/>
    <w:rsid w:val="009E7D80"/>
    <w:rsid w:val="009F2850"/>
    <w:rsid w:val="00A10C2B"/>
    <w:rsid w:val="00A1292B"/>
    <w:rsid w:val="00A165B7"/>
    <w:rsid w:val="00A23C74"/>
    <w:rsid w:val="00A23E75"/>
    <w:rsid w:val="00A26D3F"/>
    <w:rsid w:val="00A300A4"/>
    <w:rsid w:val="00A319F5"/>
    <w:rsid w:val="00A44F89"/>
    <w:rsid w:val="00A50122"/>
    <w:rsid w:val="00A63F83"/>
    <w:rsid w:val="00A66FCB"/>
    <w:rsid w:val="00A857E2"/>
    <w:rsid w:val="00A938D3"/>
    <w:rsid w:val="00A95ED9"/>
    <w:rsid w:val="00AA2C6E"/>
    <w:rsid w:val="00AA4EE2"/>
    <w:rsid w:val="00AB3CDC"/>
    <w:rsid w:val="00AC744F"/>
    <w:rsid w:val="00AD117A"/>
    <w:rsid w:val="00AE1446"/>
    <w:rsid w:val="00AE33E8"/>
    <w:rsid w:val="00AE53A4"/>
    <w:rsid w:val="00AF52CB"/>
    <w:rsid w:val="00B20A3D"/>
    <w:rsid w:val="00B26B61"/>
    <w:rsid w:val="00B36AE6"/>
    <w:rsid w:val="00B45592"/>
    <w:rsid w:val="00B50F0F"/>
    <w:rsid w:val="00B542CD"/>
    <w:rsid w:val="00B55251"/>
    <w:rsid w:val="00B65037"/>
    <w:rsid w:val="00B6674A"/>
    <w:rsid w:val="00B73082"/>
    <w:rsid w:val="00B86B6C"/>
    <w:rsid w:val="00B86CED"/>
    <w:rsid w:val="00BA1817"/>
    <w:rsid w:val="00BB6A3D"/>
    <w:rsid w:val="00BE4C12"/>
    <w:rsid w:val="00BF4E64"/>
    <w:rsid w:val="00C01A80"/>
    <w:rsid w:val="00C03086"/>
    <w:rsid w:val="00C21D83"/>
    <w:rsid w:val="00C41996"/>
    <w:rsid w:val="00C4387F"/>
    <w:rsid w:val="00C53C80"/>
    <w:rsid w:val="00C5559A"/>
    <w:rsid w:val="00C56F28"/>
    <w:rsid w:val="00C73059"/>
    <w:rsid w:val="00C731F7"/>
    <w:rsid w:val="00C732D1"/>
    <w:rsid w:val="00C844A5"/>
    <w:rsid w:val="00C84A3D"/>
    <w:rsid w:val="00C8773D"/>
    <w:rsid w:val="00C94A0A"/>
    <w:rsid w:val="00CB1D07"/>
    <w:rsid w:val="00CB2C33"/>
    <w:rsid w:val="00CB6FF4"/>
    <w:rsid w:val="00CD6983"/>
    <w:rsid w:val="00CE18DD"/>
    <w:rsid w:val="00CE5BBD"/>
    <w:rsid w:val="00CF1899"/>
    <w:rsid w:val="00D12331"/>
    <w:rsid w:val="00D13B70"/>
    <w:rsid w:val="00D3297E"/>
    <w:rsid w:val="00D60AB9"/>
    <w:rsid w:val="00D61738"/>
    <w:rsid w:val="00D6730B"/>
    <w:rsid w:val="00D86C07"/>
    <w:rsid w:val="00DA0941"/>
    <w:rsid w:val="00DA13F9"/>
    <w:rsid w:val="00DA7EB4"/>
    <w:rsid w:val="00DD077F"/>
    <w:rsid w:val="00DE2662"/>
    <w:rsid w:val="00DE6F51"/>
    <w:rsid w:val="00DE6F6A"/>
    <w:rsid w:val="00DF2634"/>
    <w:rsid w:val="00E239E9"/>
    <w:rsid w:val="00E25609"/>
    <w:rsid w:val="00E50742"/>
    <w:rsid w:val="00E54069"/>
    <w:rsid w:val="00E55555"/>
    <w:rsid w:val="00E60CC9"/>
    <w:rsid w:val="00E61C0D"/>
    <w:rsid w:val="00E63598"/>
    <w:rsid w:val="00E6391C"/>
    <w:rsid w:val="00E6574E"/>
    <w:rsid w:val="00E720C9"/>
    <w:rsid w:val="00E75668"/>
    <w:rsid w:val="00E77B96"/>
    <w:rsid w:val="00E8410F"/>
    <w:rsid w:val="00EA5518"/>
    <w:rsid w:val="00EB0E8B"/>
    <w:rsid w:val="00EC5410"/>
    <w:rsid w:val="00ED7AE1"/>
    <w:rsid w:val="00EE469B"/>
    <w:rsid w:val="00EF4D6D"/>
    <w:rsid w:val="00F10209"/>
    <w:rsid w:val="00F13938"/>
    <w:rsid w:val="00F255A6"/>
    <w:rsid w:val="00F27711"/>
    <w:rsid w:val="00F33706"/>
    <w:rsid w:val="00F40869"/>
    <w:rsid w:val="00F60FC9"/>
    <w:rsid w:val="00F725B6"/>
    <w:rsid w:val="00F8434B"/>
    <w:rsid w:val="00F920F3"/>
    <w:rsid w:val="00F96E41"/>
    <w:rsid w:val="00FB321B"/>
    <w:rsid w:val="00FB7CBC"/>
    <w:rsid w:val="00FC218F"/>
    <w:rsid w:val="00FE45DE"/>
    <w:rsid w:val="00FE546A"/>
    <w:rsid w:val="00FF27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CAA"/>
    <w:pPr>
      <w:spacing w:line="360" w:lineRule="auto"/>
      <w:jc w:val="both"/>
    </w:pPr>
    <w:rPr>
      <w:sz w:val="22"/>
    </w:rPr>
  </w:style>
  <w:style w:type="paragraph" w:styleId="Heading1">
    <w:name w:val="heading 1"/>
    <w:basedOn w:val="Normal"/>
    <w:next w:val="Normal"/>
    <w:qFormat/>
    <w:rsid w:val="00486E84"/>
    <w:pPr>
      <w:keepNext/>
      <w:keepLines/>
      <w:numPr>
        <w:numId w:val="1"/>
      </w:numPr>
      <w:spacing w:after="360"/>
      <w:jc w:val="left"/>
      <w:outlineLvl w:val="0"/>
    </w:pPr>
    <w:rPr>
      <w:b/>
      <w:caps/>
      <w:sz w:val="24"/>
    </w:rPr>
  </w:style>
  <w:style w:type="paragraph" w:styleId="Heading2">
    <w:name w:val="heading 2"/>
    <w:basedOn w:val="Normal"/>
    <w:next w:val="Normal"/>
    <w:qFormat/>
    <w:rsid w:val="005B2ECC"/>
    <w:pPr>
      <w:keepNext/>
      <w:keepLines/>
      <w:numPr>
        <w:ilvl w:val="1"/>
        <w:numId w:val="1"/>
      </w:numPr>
      <w:spacing w:after="360"/>
      <w:outlineLvl w:val="1"/>
    </w:pPr>
    <w:rPr>
      <w:rFonts w:ascii="Times New Roman Bold" w:hAnsi="Times New Roman Bold"/>
      <w:b/>
    </w:rPr>
  </w:style>
  <w:style w:type="paragraph" w:styleId="Heading3">
    <w:name w:val="heading 3"/>
    <w:basedOn w:val="Normal"/>
    <w:next w:val="Normal"/>
    <w:qFormat/>
    <w:rsid w:val="00A319F5"/>
    <w:pPr>
      <w:keepNext/>
      <w:numPr>
        <w:ilvl w:val="2"/>
        <w:numId w:val="1"/>
      </w:numPr>
      <w:spacing w:after="120"/>
      <w:outlineLvl w:val="2"/>
    </w:pPr>
    <w:rPr>
      <w:u w:val="single"/>
    </w:rPr>
  </w:style>
  <w:style w:type="paragraph" w:styleId="Heading4">
    <w:name w:val="heading 4"/>
    <w:basedOn w:val="Normal"/>
    <w:next w:val="Normal"/>
    <w:qFormat/>
    <w:rsid w:val="00B26B61"/>
    <w:pPr>
      <w:keepNext/>
      <w:outlineLvl w:val="3"/>
    </w:pPr>
    <w:rPr>
      <w:b/>
      <w:u w:val="single"/>
    </w:rPr>
  </w:style>
  <w:style w:type="paragraph" w:styleId="Heading5">
    <w:name w:val="heading 5"/>
    <w:basedOn w:val="Normal"/>
    <w:next w:val="Normal"/>
    <w:qFormat/>
    <w:rsid w:val="00B26B61"/>
    <w:pPr>
      <w:outlineLvl w:val="4"/>
    </w:pPr>
    <w:rPr>
      <w:b/>
      <w:i/>
    </w:rPr>
  </w:style>
  <w:style w:type="paragraph" w:styleId="Heading6">
    <w:name w:val="heading 6"/>
    <w:basedOn w:val="Normal"/>
    <w:next w:val="Normal"/>
    <w:qFormat/>
    <w:rsid w:val="00B26B61"/>
    <w:pPr>
      <w:numPr>
        <w:ilvl w:val="5"/>
        <w:numId w:val="1"/>
      </w:numPr>
      <w:spacing w:before="240" w:after="60"/>
      <w:outlineLvl w:val="5"/>
    </w:pPr>
    <w:rPr>
      <w:rFonts w:ascii="Arial" w:hAnsi="Arial"/>
      <w:i/>
    </w:rPr>
  </w:style>
  <w:style w:type="paragraph" w:styleId="Heading7">
    <w:name w:val="heading 7"/>
    <w:basedOn w:val="Normal"/>
    <w:next w:val="Normal"/>
    <w:qFormat/>
    <w:rsid w:val="00B26B61"/>
    <w:pPr>
      <w:numPr>
        <w:ilvl w:val="6"/>
        <w:numId w:val="1"/>
      </w:numPr>
      <w:spacing w:before="240" w:after="60"/>
      <w:outlineLvl w:val="6"/>
    </w:pPr>
    <w:rPr>
      <w:rFonts w:ascii="Arial" w:hAnsi="Arial"/>
    </w:rPr>
  </w:style>
  <w:style w:type="paragraph" w:styleId="Heading8">
    <w:name w:val="heading 8"/>
    <w:basedOn w:val="Normal"/>
    <w:next w:val="Normal"/>
    <w:qFormat/>
    <w:rsid w:val="00B26B61"/>
    <w:pPr>
      <w:numPr>
        <w:ilvl w:val="7"/>
        <w:numId w:val="1"/>
      </w:numPr>
      <w:spacing w:before="240" w:after="60"/>
      <w:outlineLvl w:val="7"/>
    </w:pPr>
    <w:rPr>
      <w:rFonts w:ascii="Arial" w:hAnsi="Arial"/>
      <w:i/>
    </w:rPr>
  </w:style>
  <w:style w:type="paragraph" w:styleId="Heading9">
    <w:name w:val="heading 9"/>
    <w:basedOn w:val="Normal"/>
    <w:next w:val="Normal"/>
    <w:qFormat/>
    <w:rsid w:val="00B26B6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6B61"/>
    <w:pPr>
      <w:tabs>
        <w:tab w:val="center" w:pos="4320"/>
        <w:tab w:val="right" w:pos="8640"/>
      </w:tabs>
    </w:pPr>
  </w:style>
  <w:style w:type="paragraph" w:styleId="Footer">
    <w:name w:val="footer"/>
    <w:basedOn w:val="Normal"/>
    <w:link w:val="FooterChar"/>
    <w:uiPriority w:val="99"/>
    <w:rsid w:val="00B26B61"/>
    <w:pPr>
      <w:tabs>
        <w:tab w:val="center" w:pos="4320"/>
        <w:tab w:val="right" w:pos="8640"/>
      </w:tabs>
    </w:pPr>
  </w:style>
  <w:style w:type="character" w:styleId="PageNumber">
    <w:name w:val="page number"/>
    <w:basedOn w:val="DefaultParagraphFont"/>
    <w:rsid w:val="00B26B61"/>
    <w:rPr>
      <w:sz w:val="20"/>
    </w:rPr>
  </w:style>
  <w:style w:type="paragraph" w:styleId="TOC1">
    <w:name w:val="toc 1"/>
    <w:basedOn w:val="Normal"/>
    <w:next w:val="Normal"/>
    <w:uiPriority w:val="39"/>
    <w:rsid w:val="00E720C9"/>
    <w:pPr>
      <w:keepNext/>
      <w:tabs>
        <w:tab w:val="left" w:pos="720"/>
        <w:tab w:val="left" w:pos="1440"/>
        <w:tab w:val="right" w:leader="dot" w:pos="9000"/>
      </w:tabs>
      <w:ind w:left="720" w:right="720" w:hanging="720"/>
    </w:pPr>
    <w:rPr>
      <w:caps/>
      <w:noProof/>
      <w:szCs w:val="22"/>
    </w:rPr>
  </w:style>
  <w:style w:type="paragraph" w:styleId="TOC2">
    <w:name w:val="toc 2"/>
    <w:basedOn w:val="Normal"/>
    <w:next w:val="Normal"/>
    <w:uiPriority w:val="39"/>
    <w:rsid w:val="00247083"/>
    <w:pPr>
      <w:tabs>
        <w:tab w:val="left" w:pos="720"/>
        <w:tab w:val="left" w:pos="1440"/>
        <w:tab w:val="right" w:leader="dot" w:pos="9000"/>
      </w:tabs>
      <w:ind w:left="1440" w:right="547" w:hanging="720"/>
    </w:pPr>
    <w:rPr>
      <w:noProof/>
      <w:color w:val="000000"/>
      <w:szCs w:val="22"/>
    </w:rPr>
  </w:style>
  <w:style w:type="paragraph" w:styleId="TOC3">
    <w:name w:val="toc 3"/>
    <w:basedOn w:val="Normal"/>
    <w:next w:val="Normal"/>
    <w:uiPriority w:val="39"/>
    <w:rsid w:val="0071460B"/>
    <w:pPr>
      <w:tabs>
        <w:tab w:val="left" w:pos="1440"/>
        <w:tab w:val="right" w:leader="dot" w:pos="9000"/>
      </w:tabs>
      <w:ind w:left="2160" w:right="720" w:hanging="720"/>
    </w:pPr>
    <w:rPr>
      <w:noProof/>
    </w:rPr>
  </w:style>
  <w:style w:type="paragraph" w:styleId="TOC4">
    <w:name w:val="toc 4"/>
    <w:basedOn w:val="Normal"/>
    <w:next w:val="Normal"/>
    <w:autoRedefine/>
    <w:semiHidden/>
    <w:rsid w:val="00B26B61"/>
    <w:pPr>
      <w:tabs>
        <w:tab w:val="right" w:leader="dot" w:pos="9000"/>
      </w:tabs>
      <w:ind w:left="600"/>
    </w:pPr>
  </w:style>
  <w:style w:type="paragraph" w:styleId="TOC5">
    <w:name w:val="toc 5"/>
    <w:basedOn w:val="Normal"/>
    <w:next w:val="Normal"/>
    <w:autoRedefine/>
    <w:semiHidden/>
    <w:rsid w:val="00B26B61"/>
    <w:pPr>
      <w:tabs>
        <w:tab w:val="right" w:leader="dot" w:pos="9000"/>
      </w:tabs>
      <w:ind w:left="800"/>
    </w:pPr>
  </w:style>
  <w:style w:type="paragraph" w:styleId="TOC6">
    <w:name w:val="toc 6"/>
    <w:basedOn w:val="Normal"/>
    <w:next w:val="Normal"/>
    <w:autoRedefine/>
    <w:semiHidden/>
    <w:rsid w:val="00B26B61"/>
    <w:pPr>
      <w:tabs>
        <w:tab w:val="right" w:leader="dot" w:pos="9000"/>
      </w:tabs>
      <w:ind w:left="1000"/>
    </w:pPr>
  </w:style>
  <w:style w:type="paragraph" w:styleId="TOC7">
    <w:name w:val="toc 7"/>
    <w:basedOn w:val="Normal"/>
    <w:next w:val="Normal"/>
    <w:autoRedefine/>
    <w:semiHidden/>
    <w:rsid w:val="00B26B61"/>
    <w:pPr>
      <w:tabs>
        <w:tab w:val="right" w:leader="dot" w:pos="9000"/>
      </w:tabs>
      <w:ind w:left="1200"/>
    </w:pPr>
  </w:style>
  <w:style w:type="paragraph" w:styleId="TOC8">
    <w:name w:val="toc 8"/>
    <w:basedOn w:val="Normal"/>
    <w:next w:val="Normal"/>
    <w:autoRedefine/>
    <w:semiHidden/>
    <w:rsid w:val="00B26B61"/>
    <w:pPr>
      <w:tabs>
        <w:tab w:val="right" w:leader="dot" w:pos="9000"/>
      </w:tabs>
      <w:ind w:left="1400"/>
    </w:pPr>
  </w:style>
  <w:style w:type="paragraph" w:styleId="TOC9">
    <w:name w:val="toc 9"/>
    <w:basedOn w:val="Normal"/>
    <w:next w:val="Normal"/>
    <w:autoRedefine/>
    <w:semiHidden/>
    <w:rsid w:val="00B26B61"/>
    <w:pPr>
      <w:tabs>
        <w:tab w:val="right" w:leader="dot" w:pos="9000"/>
      </w:tabs>
      <w:ind w:left="1600"/>
    </w:pPr>
  </w:style>
  <w:style w:type="paragraph" w:styleId="BodyTextIndent">
    <w:name w:val="Body Text Indent"/>
    <w:basedOn w:val="Normal"/>
    <w:rsid w:val="00B26B61"/>
    <w:pPr>
      <w:tabs>
        <w:tab w:val="left" w:pos="1440"/>
        <w:tab w:val="left" w:pos="1800"/>
        <w:tab w:val="left" w:pos="2520"/>
        <w:tab w:val="left" w:pos="3420"/>
        <w:tab w:val="right" w:pos="8910"/>
      </w:tabs>
      <w:spacing w:line="240" w:lineRule="auto"/>
      <w:ind w:left="1440" w:hanging="720"/>
    </w:pPr>
  </w:style>
  <w:style w:type="paragraph" w:styleId="BlockText">
    <w:name w:val="Block Text"/>
    <w:basedOn w:val="Normal"/>
    <w:rsid w:val="00B26B61"/>
    <w:pPr>
      <w:spacing w:line="240" w:lineRule="auto"/>
      <w:ind w:left="720" w:right="720"/>
    </w:pPr>
  </w:style>
  <w:style w:type="paragraph" w:styleId="BodyTextIndent2">
    <w:name w:val="Body Text Indent 2"/>
    <w:basedOn w:val="Normal"/>
    <w:rsid w:val="00B26B61"/>
    <w:pPr>
      <w:tabs>
        <w:tab w:val="left" w:pos="1"/>
        <w:tab w:val="left" w:pos="605"/>
        <w:tab w:val="left" w:pos="1080"/>
        <w:tab w:val="left" w:pos="1555"/>
        <w:tab w:val="left" w:pos="2045"/>
        <w:tab w:val="left" w:pos="2520"/>
        <w:tab w:val="left" w:pos="2995"/>
      </w:tabs>
      <w:spacing w:line="240" w:lineRule="auto"/>
      <w:ind w:left="605" w:hanging="605"/>
    </w:pPr>
  </w:style>
  <w:style w:type="paragraph" w:styleId="BodyTextIndent3">
    <w:name w:val="Body Text Indent 3"/>
    <w:basedOn w:val="Normal"/>
    <w:rsid w:val="00B26B61"/>
    <w:pPr>
      <w:tabs>
        <w:tab w:val="left" w:pos="720"/>
        <w:tab w:val="left" w:pos="1800"/>
        <w:tab w:val="left" w:pos="2520"/>
        <w:tab w:val="left" w:pos="3420"/>
        <w:tab w:val="right" w:pos="8910"/>
      </w:tabs>
      <w:spacing w:line="240" w:lineRule="auto"/>
      <w:ind w:left="1440" w:hanging="1440"/>
    </w:pPr>
  </w:style>
  <w:style w:type="paragraph" w:customStyle="1" w:styleId="Heading4CEPCN">
    <w:name w:val="Heading 4 CEPCN"/>
    <w:basedOn w:val="Normal"/>
    <w:rsid w:val="00B26B61"/>
    <w:pPr>
      <w:tabs>
        <w:tab w:val="left" w:pos="900"/>
      </w:tabs>
      <w:ind w:left="720"/>
    </w:pPr>
    <w:rPr>
      <w:b/>
      <w:smallCaps/>
    </w:rPr>
  </w:style>
  <w:style w:type="paragraph" w:customStyle="1" w:styleId="TOC-format">
    <w:name w:val="TOC-format"/>
    <w:basedOn w:val="Normal"/>
    <w:rsid w:val="00B26B61"/>
    <w:pPr>
      <w:tabs>
        <w:tab w:val="left" w:pos="720"/>
        <w:tab w:val="right" w:leader="dot" w:pos="9000"/>
      </w:tabs>
    </w:pPr>
  </w:style>
  <w:style w:type="paragraph" w:styleId="BodyText">
    <w:name w:val="Body Text"/>
    <w:basedOn w:val="Normal"/>
    <w:rsid w:val="00B26B61"/>
    <w:rPr>
      <w:color w:val="FF0000"/>
    </w:rPr>
  </w:style>
  <w:style w:type="paragraph" w:styleId="BodyText2">
    <w:name w:val="Body Text 2"/>
    <w:basedOn w:val="Normal"/>
    <w:rsid w:val="00B26B61"/>
    <w:pPr>
      <w:spacing w:line="240" w:lineRule="auto"/>
      <w:jc w:val="left"/>
    </w:pPr>
    <w:rPr>
      <w:b/>
      <w:sz w:val="24"/>
    </w:rPr>
  </w:style>
  <w:style w:type="paragraph" w:styleId="BodyText3">
    <w:name w:val="Body Text 3"/>
    <w:basedOn w:val="Normal"/>
    <w:rsid w:val="00B26B61"/>
    <w:rPr>
      <w:sz w:val="24"/>
    </w:rPr>
  </w:style>
  <w:style w:type="paragraph" w:styleId="BalloonText">
    <w:name w:val="Balloon Text"/>
    <w:basedOn w:val="Normal"/>
    <w:semiHidden/>
    <w:rsid w:val="00B26B61"/>
    <w:rPr>
      <w:rFonts w:ascii="Tahoma" w:hAnsi="Tahoma" w:cs="Tahoma"/>
      <w:sz w:val="16"/>
      <w:szCs w:val="16"/>
    </w:rPr>
  </w:style>
  <w:style w:type="character" w:styleId="CommentReference">
    <w:name w:val="annotation reference"/>
    <w:basedOn w:val="DefaultParagraphFont"/>
    <w:semiHidden/>
    <w:rsid w:val="00B26B61"/>
    <w:rPr>
      <w:sz w:val="16"/>
      <w:szCs w:val="16"/>
    </w:rPr>
  </w:style>
  <w:style w:type="paragraph" w:styleId="CommentText">
    <w:name w:val="annotation text"/>
    <w:basedOn w:val="Normal"/>
    <w:semiHidden/>
    <w:rsid w:val="00B26B61"/>
    <w:rPr>
      <w:sz w:val="20"/>
    </w:rPr>
  </w:style>
  <w:style w:type="paragraph" w:styleId="CommentSubject">
    <w:name w:val="annotation subject"/>
    <w:basedOn w:val="CommentText"/>
    <w:next w:val="CommentText"/>
    <w:semiHidden/>
    <w:rsid w:val="00B26B61"/>
    <w:rPr>
      <w:b/>
      <w:bCs/>
    </w:rPr>
  </w:style>
  <w:style w:type="table" w:styleId="TableSimple1">
    <w:name w:val="Table Simple 1"/>
    <w:basedOn w:val="TableNormal"/>
    <w:rsid w:val="00BE4C12"/>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Paragraph">
    <w:name w:val="List Paragraph"/>
    <w:basedOn w:val="Normal"/>
    <w:uiPriority w:val="34"/>
    <w:qFormat/>
    <w:rsid w:val="007B0F14"/>
    <w:pPr>
      <w:ind w:left="720"/>
      <w:contextualSpacing/>
    </w:pPr>
  </w:style>
  <w:style w:type="paragraph" w:customStyle="1" w:styleId="ReportText">
    <w:name w:val="Report Text"/>
    <w:rsid w:val="00411C42"/>
    <w:pPr>
      <w:spacing w:after="360" w:line="360" w:lineRule="auto"/>
      <w:jc w:val="both"/>
    </w:pPr>
    <w:rPr>
      <w:sz w:val="22"/>
    </w:rPr>
  </w:style>
  <w:style w:type="character" w:customStyle="1" w:styleId="FooterChar">
    <w:name w:val="Footer Char"/>
    <w:basedOn w:val="DefaultParagraphFont"/>
    <w:link w:val="Footer"/>
    <w:uiPriority w:val="99"/>
    <w:rsid w:val="00411C42"/>
    <w:rPr>
      <w:sz w:val="22"/>
    </w:rPr>
  </w:style>
  <w:style w:type="paragraph" w:customStyle="1" w:styleId="BulletList">
    <w:name w:val="Bullet List"/>
    <w:basedOn w:val="ReportText"/>
    <w:qFormat/>
    <w:rsid w:val="00425A9F"/>
    <w:pPr>
      <w:numPr>
        <w:numId w:val="2"/>
      </w:numPr>
      <w:spacing w:after="120" w:line="240" w:lineRule="auto"/>
      <w:ind w:left="1440" w:right="720" w:hanging="720"/>
    </w:pPr>
  </w:style>
  <w:style w:type="paragraph" w:customStyle="1" w:styleId="EndBulletList">
    <w:name w:val="End Bullet List"/>
    <w:basedOn w:val="BulletList"/>
    <w:next w:val="ReportText"/>
    <w:qFormat/>
    <w:rsid w:val="00425A9F"/>
    <w:pPr>
      <w:spacing w:after="480"/>
    </w:pPr>
  </w:style>
  <w:style w:type="table" w:styleId="TableGrid">
    <w:name w:val="Table Grid"/>
    <w:basedOn w:val="TableNormal"/>
    <w:uiPriority w:val="59"/>
    <w:rsid w:val="002915C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224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GolTemp\GAI-All%20General\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48AE9-EBE7-4D29-9CAB-145705CD1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29</Pages>
  <Words>6350</Words>
  <Characters>35216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Chapter Report Format</vt:lpstr>
    </vt:vector>
  </TitlesOfParts>
  <Company>Golder Associates</Company>
  <LinksUpToDate>false</LinksUpToDate>
  <CharactersWithSpaces>41484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Report Format</dc:title>
  <dc:creator>Janet Wood</dc:creator>
  <dc:description>Pagination includes chapter number_x000d_
Tables and Figures inserted after each chapter.</dc:description>
  <cp:lastModifiedBy>curle_m</cp:lastModifiedBy>
  <cp:revision>2</cp:revision>
  <cp:lastPrinted>2009-12-11T19:43:00Z</cp:lastPrinted>
  <dcterms:created xsi:type="dcterms:W3CDTF">2012-10-23T15:14:00Z</dcterms:created>
  <dcterms:modified xsi:type="dcterms:W3CDTF">2012-10-23T15:14:00Z</dcterms:modified>
</cp:coreProperties>
</file>